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2206"/>
        <w:tblW w:w="5000" w:type="pct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3"/>
        <w:gridCol w:w="4637"/>
      </w:tblGrid>
      <w:tr w:rsidR="00B66966" w:rsidRPr="00B07FE1" w14:paraId="2EAD12DF" w14:textId="77777777" w:rsidTr="00B66966">
        <w:trPr>
          <w:trHeight w:val="720"/>
        </w:trPr>
        <w:tc>
          <w:tcPr>
            <w:tcW w:w="5000" w:type="pct"/>
            <w:gridSpan w:val="2"/>
            <w:tcBorders>
              <w:top w:val="nil"/>
            </w:tcBorders>
            <w:vAlign w:val="center"/>
          </w:tcPr>
          <w:p w14:paraId="6252BABF" w14:textId="77777777" w:rsidR="00B66966" w:rsidRPr="00B07FE1" w:rsidRDefault="00B66966" w:rsidP="00593500">
            <w:pPr>
              <w:rPr>
                <w:rFonts w:asciiTheme="majorHAnsi" w:hAnsiTheme="majorHAnsi"/>
                <w:sz w:val="20"/>
                <w:szCs w:val="20"/>
              </w:rPr>
            </w:pPr>
            <w:r w:rsidRPr="00B07FE1">
              <w:rPr>
                <w:rFonts w:asciiTheme="majorHAnsi" w:hAnsiTheme="majorHAnsi"/>
                <w:sz w:val="20"/>
                <w:szCs w:val="20"/>
              </w:rPr>
              <w:t xml:space="preserve">About the AAC: </w:t>
            </w:r>
            <w:hyperlink r:id="rId7" w:history="1">
              <w:r w:rsidRPr="00B07FE1">
                <w:rPr>
                  <w:rStyle w:val="Hyperlink"/>
                  <w:rFonts w:asciiTheme="majorHAnsi" w:hAnsiTheme="majorHAnsi"/>
                  <w:sz w:val="20"/>
                  <w:szCs w:val="20"/>
                </w:rPr>
                <w:t>http://fora.aa.ufl.edu/University/JointCommittees/Academic-Assessment-Committee</w:t>
              </w:r>
            </w:hyperlink>
            <w:r w:rsidRPr="00B07FE1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14:paraId="1AD313D8" w14:textId="77777777" w:rsidR="00B66966" w:rsidRPr="00B07FE1" w:rsidRDefault="00B66966" w:rsidP="00B5544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66966" w:rsidRPr="00B07FE1" w14:paraId="5EA58E7B" w14:textId="77777777" w:rsidTr="00B55442">
        <w:trPr>
          <w:trHeight w:val="391"/>
        </w:trPr>
        <w:tc>
          <w:tcPr>
            <w:tcW w:w="2523" w:type="pct"/>
            <w:vAlign w:val="center"/>
          </w:tcPr>
          <w:p w14:paraId="40B9C0D7" w14:textId="77777777" w:rsidR="00B66966" w:rsidRPr="00B07FE1" w:rsidRDefault="00B66966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b/>
                <w:sz w:val="20"/>
                <w:szCs w:val="20"/>
              </w:rPr>
              <w:t>Duties</w:t>
            </w:r>
          </w:p>
        </w:tc>
        <w:tc>
          <w:tcPr>
            <w:tcW w:w="2477" w:type="pct"/>
            <w:vAlign w:val="center"/>
          </w:tcPr>
          <w:p w14:paraId="3127CB0D" w14:textId="77777777" w:rsidR="00B66966" w:rsidRPr="00B07FE1" w:rsidRDefault="00B66966" w:rsidP="00B55442">
            <w:pPr>
              <w:pStyle w:val="NormalWeb"/>
              <w:shd w:val="clear" w:color="auto" w:fill="FFFFFF"/>
              <w:spacing w:before="0" w:beforeAutospacing="0" w:after="0" w:line="240" w:lineRule="auto"/>
              <w:jc w:val="center"/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b/>
                <w:sz w:val="20"/>
                <w:szCs w:val="20"/>
              </w:rPr>
              <w:t xml:space="preserve">Anticipated Tasks </w:t>
            </w:r>
          </w:p>
        </w:tc>
      </w:tr>
      <w:tr w:rsidR="00B66966" w:rsidRPr="00B07FE1" w14:paraId="02901AAC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1057FFF2" w14:textId="77777777" w:rsidR="00B66966" w:rsidRPr="00B07FE1" w:rsidRDefault="00B66966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The Academic Assessment Committee shall review Academic Learning Compacts (ALC) and Student Learning Outcomes (SLO) developed by each unit </w:t>
            </w:r>
            <w:proofErr w:type="gramStart"/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in order to</w:t>
            </w:r>
            <w:proofErr w:type="gramEnd"/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assess their feasibility and consistency with UF Institutional Assessment processes. </w:t>
            </w:r>
          </w:p>
        </w:tc>
        <w:tc>
          <w:tcPr>
            <w:tcW w:w="2477" w:type="pct"/>
            <w:vAlign w:val="center"/>
          </w:tcPr>
          <w:p w14:paraId="1B0292AD" w14:textId="77777777" w:rsidR="00B66966" w:rsidRPr="00B07FE1" w:rsidRDefault="00B66966" w:rsidP="00593500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ind w:left="384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Review SLO proposals for new programs; review revisions of existing SLOs. </w:t>
            </w:r>
          </w:p>
          <w:p w14:paraId="4CC1AD52" w14:textId="77777777" w:rsidR="00342FD0" w:rsidRPr="00B07FE1" w:rsidRDefault="00342FD0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proofErr w:type="gramStart"/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Take action</w:t>
            </w:r>
            <w:proofErr w:type="gramEnd"/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on all new and revised SLOs. </w:t>
            </w:r>
          </w:p>
          <w:p w14:paraId="1812F795" w14:textId="77777777" w:rsidR="00B66966" w:rsidRPr="00B07FE1" w:rsidRDefault="00B66966" w:rsidP="009667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Review and approve academic assessment plans for </w:t>
            </w:r>
            <w:r w:rsidR="00342FD0" w:rsidRPr="00B07FE1">
              <w:rPr>
                <w:rFonts w:asciiTheme="majorHAnsi" w:hAnsiTheme="majorHAnsi" w:cstheme="minorHAnsi"/>
                <w:sz w:val="20"/>
                <w:szCs w:val="20"/>
              </w:rPr>
              <w:t>20</w:t>
            </w:r>
            <w:r w:rsidR="00C01A8D" w:rsidRPr="00B07FE1">
              <w:rPr>
                <w:rFonts w:asciiTheme="majorHAnsi" w:hAnsiTheme="majorHAnsi" w:cstheme="minorHAnsi"/>
                <w:sz w:val="20"/>
                <w:szCs w:val="20"/>
              </w:rPr>
              <w:t>20-21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  <w:p w14:paraId="3D22FEA7" w14:textId="6ADB4FD6" w:rsidR="00B07FE1" w:rsidRPr="00B07FE1" w:rsidRDefault="00B07FE1" w:rsidP="0096679B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Review all justifications for double-counted credits in combination, joint, and dual degrees</w:t>
            </w:r>
          </w:p>
        </w:tc>
      </w:tr>
      <w:tr w:rsidR="00B66966" w:rsidRPr="00B07FE1" w14:paraId="64EF98E6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6D5BEF54" w14:textId="77777777" w:rsidR="00B66966" w:rsidRPr="00B07FE1" w:rsidRDefault="00B66966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i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The Committee will review and advise the General Education Committee regarding the institutional assess</w:t>
            </w:r>
            <w:r w:rsidR="00342FD0"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ment plan for General Education and </w:t>
            </w:r>
            <w:r w:rsidR="00342FD0" w:rsidRPr="00B07FE1">
              <w:rPr>
                <w:rFonts w:asciiTheme="majorHAnsi" w:hAnsiTheme="majorHAnsi" w:cstheme="minorHAnsi"/>
                <w:i/>
                <w:sz w:val="20"/>
                <w:szCs w:val="20"/>
              </w:rPr>
              <w:t>UF Quest.</w:t>
            </w:r>
          </w:p>
        </w:tc>
        <w:tc>
          <w:tcPr>
            <w:tcW w:w="2477" w:type="pct"/>
            <w:vAlign w:val="center"/>
          </w:tcPr>
          <w:p w14:paraId="7AF96838" w14:textId="77777777" w:rsidR="00B66966" w:rsidRPr="00B07FE1" w:rsidRDefault="00B66966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Make recommendations for modification to the General Education</w:t>
            </w:r>
            <w:r w:rsidR="00342FD0" w:rsidRPr="00B07FE1">
              <w:rPr>
                <w:rFonts w:asciiTheme="majorHAnsi" w:hAnsiTheme="majorHAnsi" w:cstheme="minorHAnsi"/>
                <w:sz w:val="20"/>
                <w:szCs w:val="20"/>
              </w:rPr>
              <w:t>/UF Quest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7A794F" w:rsidRPr="00B07FE1">
              <w:rPr>
                <w:rFonts w:asciiTheme="majorHAnsi" w:hAnsiTheme="majorHAnsi" w:cstheme="minorHAnsi"/>
                <w:sz w:val="20"/>
                <w:szCs w:val="20"/>
              </w:rPr>
              <w:t>assessment process as needed.</w:t>
            </w:r>
          </w:p>
          <w:p w14:paraId="4D20231B" w14:textId="77777777" w:rsidR="00E351FA" w:rsidRPr="00B07FE1" w:rsidRDefault="00E351FA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Take approval action on modifications.</w:t>
            </w:r>
          </w:p>
        </w:tc>
      </w:tr>
      <w:tr w:rsidR="00B55442" w:rsidRPr="00B07FE1" w14:paraId="1C4FEBC6" w14:textId="77777777" w:rsidTr="00C464C8">
        <w:trPr>
          <w:trHeight w:val="720"/>
        </w:trPr>
        <w:tc>
          <w:tcPr>
            <w:tcW w:w="2523" w:type="pct"/>
            <w:vAlign w:val="center"/>
          </w:tcPr>
          <w:p w14:paraId="56C9A471" w14:textId="77777777" w:rsidR="00B55442" w:rsidRPr="00B07FE1" w:rsidRDefault="00B55442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The committee will review all Academic Assessment Plans.  </w:t>
            </w:r>
          </w:p>
        </w:tc>
        <w:tc>
          <w:tcPr>
            <w:tcW w:w="2477" w:type="pct"/>
            <w:vAlign w:val="center"/>
          </w:tcPr>
          <w:p w14:paraId="10B66AAE" w14:textId="77777777" w:rsidR="00B55442" w:rsidRPr="00B07FE1" w:rsidRDefault="00B55442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Review representative samples for approval.</w:t>
            </w:r>
          </w:p>
          <w:p w14:paraId="412750B4" w14:textId="77777777" w:rsidR="00B55442" w:rsidRPr="00B07FE1" w:rsidRDefault="00B55442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Review and approve program goals.</w:t>
            </w:r>
          </w:p>
        </w:tc>
      </w:tr>
      <w:tr w:rsidR="00B66966" w:rsidRPr="00B07FE1" w14:paraId="5118077B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4114D15D" w14:textId="77777777" w:rsidR="00B66966" w:rsidRPr="00B07FE1" w:rsidRDefault="00B66966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The committee will advise Institutional Assessment on all matters related to assessment of academic programs.</w:t>
            </w:r>
          </w:p>
        </w:tc>
        <w:tc>
          <w:tcPr>
            <w:tcW w:w="2477" w:type="pct"/>
            <w:vAlign w:val="center"/>
          </w:tcPr>
          <w:p w14:paraId="56B0ACBC" w14:textId="77777777" w:rsidR="00E351FA" w:rsidRPr="00B07FE1" w:rsidRDefault="00E351FA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Review Academic Assessment processes and modify as needed.</w:t>
            </w:r>
          </w:p>
          <w:p w14:paraId="52DF7ADE" w14:textId="77777777" w:rsidR="00B66966" w:rsidRPr="00B07FE1" w:rsidRDefault="00B66966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Review faculty resources and provide recommendations for improvements.</w:t>
            </w:r>
          </w:p>
          <w:p w14:paraId="627976EE" w14:textId="0F5F5A19" w:rsidR="00B66966" w:rsidRPr="00B07FE1" w:rsidRDefault="00B66966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Discuss and recommend new content for faculty assessment</w:t>
            </w:r>
            <w:r w:rsidR="00E01B60"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supporting materials.</w:t>
            </w:r>
          </w:p>
          <w:p w14:paraId="68D471F5" w14:textId="77777777" w:rsidR="00B77A16" w:rsidRPr="00B07FE1" w:rsidRDefault="00366FDE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Guide the development of</w:t>
            </w:r>
            <w:r w:rsidR="00B66966"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online modules for </w:t>
            </w:r>
            <w:r w:rsidR="00B77A16"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faculty on assessment processes. </w:t>
            </w:r>
          </w:p>
          <w:p w14:paraId="3924BA9E" w14:textId="77777777" w:rsidR="00B66966" w:rsidRPr="00B07FE1" w:rsidRDefault="00B77A16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Discuss/develop a faculty and/or program recognition p</w:t>
            </w:r>
            <w:r w:rsidR="00E351FA" w:rsidRPr="00B07FE1">
              <w:rPr>
                <w:rFonts w:asciiTheme="majorHAnsi" w:hAnsiTheme="majorHAnsi" w:cstheme="minorHAnsi"/>
                <w:sz w:val="20"/>
                <w:szCs w:val="20"/>
              </w:rPr>
              <w:t>rocess</w:t>
            </w:r>
            <w:r w:rsidR="00B66966" w:rsidRPr="00B07FE1">
              <w:rPr>
                <w:rFonts w:asciiTheme="majorHAnsi" w:hAnsiTheme="majorHAnsi" w:cstheme="minorHAnsi"/>
                <w:sz w:val="20"/>
                <w:szCs w:val="20"/>
              </w:rPr>
              <w:t>.</w:t>
            </w:r>
          </w:p>
        </w:tc>
      </w:tr>
      <w:tr w:rsidR="00B55442" w:rsidRPr="00B07FE1" w14:paraId="5AFE21BC" w14:textId="77777777" w:rsidTr="00B55442">
        <w:trPr>
          <w:trHeight w:val="382"/>
        </w:trPr>
        <w:tc>
          <w:tcPr>
            <w:tcW w:w="2523" w:type="pct"/>
            <w:vAlign w:val="center"/>
          </w:tcPr>
          <w:p w14:paraId="21E3C97C" w14:textId="77777777" w:rsidR="00B55442" w:rsidRPr="00B07FE1" w:rsidRDefault="00B55442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The Committee will discuss approaches to the development of institutional student learning outcomes.</w:t>
            </w:r>
          </w:p>
        </w:tc>
        <w:tc>
          <w:tcPr>
            <w:tcW w:w="2477" w:type="pct"/>
            <w:vAlign w:val="center"/>
          </w:tcPr>
          <w:p w14:paraId="3AB55EAF" w14:textId="1FBAC2FE" w:rsidR="00B55442" w:rsidRPr="00B07FE1" w:rsidRDefault="00B55442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Develop standards </w:t>
            </w:r>
            <w:r w:rsidR="004A5BC6"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and processes 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for validity and reliability for student learning assessments.</w:t>
            </w:r>
          </w:p>
        </w:tc>
      </w:tr>
      <w:tr w:rsidR="00342FD0" w:rsidRPr="00B07FE1" w14:paraId="722A2A98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6261120B" w14:textId="0D7C9EEF" w:rsidR="00342FD0" w:rsidRPr="00B07FE1" w:rsidRDefault="0096679B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iCs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Contribute to the success of the 20</w:t>
            </w:r>
            <w:r w:rsidR="004A5BC6" w:rsidRPr="00B07FE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C01A8D"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1 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assessment conference, </w:t>
            </w:r>
            <w:r w:rsidRPr="00B07FE1">
              <w:rPr>
                <w:rFonts w:asciiTheme="majorHAnsi" w:hAnsiTheme="majorHAnsi" w:cstheme="minorHAnsi"/>
                <w:i/>
                <w:sz w:val="20"/>
                <w:szCs w:val="20"/>
              </w:rPr>
              <w:t>Assessment in Higher Education: Enhancing Institutional Excellence</w:t>
            </w:r>
          </w:p>
        </w:tc>
        <w:tc>
          <w:tcPr>
            <w:tcW w:w="2477" w:type="pct"/>
            <w:vAlign w:val="center"/>
          </w:tcPr>
          <w:p w14:paraId="40FE2DA7" w14:textId="27B1CA73" w:rsidR="00342FD0" w:rsidRPr="00B07FE1" w:rsidRDefault="0096679B" w:rsidP="00B55442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Participate in the development and implementation of the 20</w:t>
            </w:r>
            <w:r w:rsidR="004A5BC6" w:rsidRPr="00B07FE1">
              <w:rPr>
                <w:rFonts w:asciiTheme="majorHAnsi" w:hAnsiTheme="majorHAnsi" w:cstheme="minorHAnsi"/>
                <w:sz w:val="20"/>
                <w:szCs w:val="20"/>
              </w:rPr>
              <w:t>2</w:t>
            </w:r>
            <w:r w:rsidR="00C01A8D" w:rsidRPr="00B07FE1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assessment conference.</w:t>
            </w:r>
          </w:p>
        </w:tc>
      </w:tr>
      <w:tr w:rsidR="00B66966" w:rsidRPr="00B07FE1" w14:paraId="7BC472A8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56B0FBA2" w14:textId="77777777" w:rsidR="00B66966" w:rsidRPr="00B07FE1" w:rsidRDefault="00B66966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The committee will provide an annual report of its work, findings, and recommendations to the Senate and the President.</w:t>
            </w:r>
          </w:p>
        </w:tc>
        <w:tc>
          <w:tcPr>
            <w:tcW w:w="2477" w:type="pct"/>
            <w:vAlign w:val="center"/>
          </w:tcPr>
          <w:p w14:paraId="5EB25DC7" w14:textId="77777777" w:rsidR="00B66966" w:rsidRPr="00B07FE1" w:rsidRDefault="00B66966" w:rsidP="00B554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Review and approve meeting minutes.</w:t>
            </w:r>
          </w:p>
        </w:tc>
      </w:tr>
      <w:tr w:rsidR="004A5BC6" w:rsidRPr="00B07FE1" w14:paraId="030F94CE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6F2A38C5" w14:textId="5810369D" w:rsidR="004A5BC6" w:rsidRPr="00B07FE1" w:rsidRDefault="004A5BC6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Contribute to </w:t>
            </w:r>
            <w:r w:rsidR="00C01A8D" w:rsidRPr="00B07FE1">
              <w:rPr>
                <w:rFonts w:asciiTheme="majorHAnsi" w:hAnsiTheme="majorHAnsi" w:cstheme="minorHAnsi"/>
                <w:sz w:val="20"/>
                <w:szCs w:val="20"/>
              </w:rPr>
              <w:t>the continuation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of the UF journal, </w:t>
            </w:r>
            <w:r w:rsidRPr="00B07FE1">
              <w:rPr>
                <w:rFonts w:asciiTheme="majorHAnsi" w:hAnsiTheme="majorHAnsi" w:cstheme="minorHAnsi"/>
                <w:i/>
                <w:iCs/>
                <w:sz w:val="20"/>
                <w:szCs w:val="20"/>
              </w:rPr>
              <w:t>The Journal of Assessment in Higher Education.</w:t>
            </w: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77" w:type="pct"/>
            <w:vAlign w:val="center"/>
          </w:tcPr>
          <w:p w14:paraId="41D0D1DB" w14:textId="3BCC3016" w:rsidR="004A5BC6" w:rsidRPr="00B07FE1" w:rsidRDefault="004A5BC6" w:rsidP="00B554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 xml:space="preserve">Consider Serving as special reviewers when appropriate, recommend potential author contributors </w:t>
            </w:r>
          </w:p>
        </w:tc>
      </w:tr>
      <w:tr w:rsidR="00586D09" w:rsidRPr="00B07FE1" w14:paraId="72B89E71" w14:textId="77777777" w:rsidTr="00B66966">
        <w:trPr>
          <w:trHeight w:val="720"/>
        </w:trPr>
        <w:tc>
          <w:tcPr>
            <w:tcW w:w="2523" w:type="pct"/>
            <w:vAlign w:val="center"/>
          </w:tcPr>
          <w:p w14:paraId="3A6F8F4B" w14:textId="77777777" w:rsidR="00586D09" w:rsidRPr="00B07FE1" w:rsidRDefault="00586D09" w:rsidP="00B55442">
            <w:pPr>
              <w:pStyle w:val="NormalWeb"/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Other duties as needed.</w:t>
            </w:r>
          </w:p>
        </w:tc>
        <w:tc>
          <w:tcPr>
            <w:tcW w:w="2477" w:type="pct"/>
            <w:vAlign w:val="center"/>
          </w:tcPr>
          <w:p w14:paraId="64D8F840" w14:textId="77777777" w:rsidR="00586D09" w:rsidRPr="00B07FE1" w:rsidRDefault="00586D09" w:rsidP="00B5544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line="240" w:lineRule="auto"/>
              <w:rPr>
                <w:rFonts w:asciiTheme="majorHAnsi" w:hAnsiTheme="majorHAnsi" w:cstheme="minorHAnsi"/>
                <w:sz w:val="20"/>
                <w:szCs w:val="20"/>
              </w:rPr>
            </w:pPr>
            <w:r w:rsidRPr="00B07FE1">
              <w:rPr>
                <w:rFonts w:asciiTheme="majorHAnsi" w:hAnsiTheme="majorHAnsi" w:cstheme="minorHAnsi"/>
                <w:sz w:val="20"/>
                <w:szCs w:val="20"/>
              </w:rPr>
              <w:t>To be determined.</w:t>
            </w:r>
          </w:p>
        </w:tc>
      </w:tr>
    </w:tbl>
    <w:p w14:paraId="2FA3442C" w14:textId="4303FFA4" w:rsidR="00970B7F" w:rsidRDefault="004B295D" w:rsidP="00B55442">
      <w:pPr>
        <w:spacing w:after="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B66966">
        <w:rPr>
          <w:rFonts w:asciiTheme="majorHAnsi" w:hAnsiTheme="majorHAnsi"/>
          <w:b/>
          <w:sz w:val="28"/>
          <w:szCs w:val="28"/>
        </w:rPr>
        <w:t xml:space="preserve">Duties and Tasks – Academic </w:t>
      </w:r>
      <w:r w:rsidR="007279C3" w:rsidRPr="00B66966">
        <w:rPr>
          <w:rFonts w:asciiTheme="majorHAnsi" w:hAnsiTheme="majorHAnsi"/>
          <w:b/>
          <w:sz w:val="28"/>
          <w:szCs w:val="28"/>
        </w:rPr>
        <w:t xml:space="preserve">Assessment Committee </w:t>
      </w:r>
      <w:r w:rsidR="00C01A8D">
        <w:rPr>
          <w:rFonts w:asciiTheme="majorHAnsi" w:hAnsiTheme="majorHAnsi"/>
          <w:b/>
          <w:sz w:val="28"/>
          <w:szCs w:val="28"/>
        </w:rPr>
        <w:t>202</w:t>
      </w:r>
      <w:r w:rsidR="00056448">
        <w:rPr>
          <w:rFonts w:asciiTheme="majorHAnsi" w:hAnsiTheme="majorHAnsi"/>
          <w:b/>
          <w:sz w:val="28"/>
          <w:szCs w:val="28"/>
        </w:rPr>
        <w:t>1-22</w:t>
      </w:r>
    </w:p>
    <w:sectPr w:rsidR="00970B7F" w:rsidSect="0059350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3EC30" w14:textId="77777777" w:rsidR="00C022C4" w:rsidRDefault="00C022C4" w:rsidP="004A5BC6">
      <w:pPr>
        <w:spacing w:after="0" w:line="240" w:lineRule="auto"/>
      </w:pPr>
      <w:r>
        <w:separator/>
      </w:r>
    </w:p>
  </w:endnote>
  <w:endnote w:type="continuationSeparator" w:id="0">
    <w:p w14:paraId="477E328E" w14:textId="77777777" w:rsidR="00C022C4" w:rsidRDefault="00C022C4" w:rsidP="004A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0409F" w14:textId="77777777" w:rsidR="00C022C4" w:rsidRDefault="00C022C4" w:rsidP="004A5BC6">
      <w:pPr>
        <w:spacing w:after="0" w:line="240" w:lineRule="auto"/>
      </w:pPr>
      <w:r>
        <w:separator/>
      </w:r>
    </w:p>
  </w:footnote>
  <w:footnote w:type="continuationSeparator" w:id="0">
    <w:p w14:paraId="65E59E5C" w14:textId="77777777" w:rsidR="00C022C4" w:rsidRDefault="00C022C4" w:rsidP="004A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F7D22" w14:textId="6DF35C2E" w:rsidR="00B07FE1" w:rsidRPr="00B07FE1" w:rsidRDefault="00B07FE1" w:rsidP="00B07FE1">
    <w:pPr>
      <w:pStyle w:val="Header"/>
      <w:jc w:val="center"/>
      <w:rPr>
        <w:b/>
        <w:bC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C62E7"/>
    <w:multiLevelType w:val="hybridMultilevel"/>
    <w:tmpl w:val="3E8CF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51E21"/>
    <w:multiLevelType w:val="hybridMultilevel"/>
    <w:tmpl w:val="A0CE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95D"/>
    <w:rsid w:val="00045BF8"/>
    <w:rsid w:val="00056448"/>
    <w:rsid w:val="001333C4"/>
    <w:rsid w:val="00150E52"/>
    <w:rsid w:val="002F4F5B"/>
    <w:rsid w:val="00342FD0"/>
    <w:rsid w:val="00366FDE"/>
    <w:rsid w:val="003D5F00"/>
    <w:rsid w:val="003F2D43"/>
    <w:rsid w:val="00411BAA"/>
    <w:rsid w:val="004330F3"/>
    <w:rsid w:val="00475520"/>
    <w:rsid w:val="00485066"/>
    <w:rsid w:val="004A5BC6"/>
    <w:rsid w:val="004B295D"/>
    <w:rsid w:val="00551C03"/>
    <w:rsid w:val="00586D09"/>
    <w:rsid w:val="00593500"/>
    <w:rsid w:val="005A6738"/>
    <w:rsid w:val="005E5196"/>
    <w:rsid w:val="006121D4"/>
    <w:rsid w:val="006E3181"/>
    <w:rsid w:val="007279C3"/>
    <w:rsid w:val="007521BE"/>
    <w:rsid w:val="007A794F"/>
    <w:rsid w:val="008576AB"/>
    <w:rsid w:val="0096679B"/>
    <w:rsid w:val="00970B7F"/>
    <w:rsid w:val="0099127D"/>
    <w:rsid w:val="009D1A3A"/>
    <w:rsid w:val="00AC0AB2"/>
    <w:rsid w:val="00AE2B6B"/>
    <w:rsid w:val="00B07FE1"/>
    <w:rsid w:val="00B55442"/>
    <w:rsid w:val="00B66966"/>
    <w:rsid w:val="00B77A16"/>
    <w:rsid w:val="00B83072"/>
    <w:rsid w:val="00C01A8D"/>
    <w:rsid w:val="00C022C4"/>
    <w:rsid w:val="00C114E7"/>
    <w:rsid w:val="00C1678E"/>
    <w:rsid w:val="00C3591C"/>
    <w:rsid w:val="00D76781"/>
    <w:rsid w:val="00D91C3D"/>
    <w:rsid w:val="00E01B60"/>
    <w:rsid w:val="00E351FA"/>
    <w:rsid w:val="00F343AA"/>
    <w:rsid w:val="00F6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CF0AB4"/>
  <w15:docId w15:val="{A0BB829B-3FEC-49CF-B2C1-71129769F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295D"/>
    <w:pPr>
      <w:spacing w:before="100" w:beforeAutospacing="1" w:after="300" w:line="384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B29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76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9C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E5196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BC6"/>
  </w:style>
  <w:style w:type="paragraph" w:styleId="Footer">
    <w:name w:val="footer"/>
    <w:basedOn w:val="Normal"/>
    <w:link w:val="FooterChar"/>
    <w:uiPriority w:val="99"/>
    <w:unhideWhenUsed/>
    <w:rsid w:val="004A5B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1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4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17646">
                  <w:marLeft w:val="27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fora.aa.ufl.edu/University/JointCommittees/Academic-Assessment-Committ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Brophy,Timothy S</dc:creator>
  <cp:lastModifiedBy>Jaroch, Catherine V</cp:lastModifiedBy>
  <cp:revision>2</cp:revision>
  <cp:lastPrinted>2013-09-05T14:16:00Z</cp:lastPrinted>
  <dcterms:created xsi:type="dcterms:W3CDTF">2021-09-14T15:06:00Z</dcterms:created>
  <dcterms:modified xsi:type="dcterms:W3CDTF">2021-09-14T15:06:00Z</dcterms:modified>
</cp:coreProperties>
</file>