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32656" w14:textId="3C3B2256" w:rsidR="00EB3D63" w:rsidRPr="0041763A" w:rsidRDefault="00EB3D63" w:rsidP="00EB3D63">
      <w:pPr>
        <w:jc w:val="center"/>
        <w:rPr>
          <w:rFonts w:cstheme="minorHAnsi"/>
          <w:b/>
        </w:rPr>
      </w:pPr>
      <w:r w:rsidRPr="0041763A">
        <w:rPr>
          <w:rFonts w:cstheme="minorHAnsi"/>
          <w:b/>
        </w:rPr>
        <w:t xml:space="preserve">ACUA Meeting </w:t>
      </w:r>
      <w:r w:rsidR="000C454E">
        <w:rPr>
          <w:rFonts w:cstheme="minorHAnsi"/>
          <w:b/>
        </w:rPr>
        <w:t>Minutes</w:t>
      </w:r>
    </w:p>
    <w:p w14:paraId="78F25E59" w14:textId="6E8BE647" w:rsidR="00EB3D63" w:rsidRPr="0041763A" w:rsidRDefault="00EB3D63" w:rsidP="00EB3D63">
      <w:pPr>
        <w:jc w:val="center"/>
        <w:rPr>
          <w:rFonts w:cstheme="minorHAnsi"/>
          <w:b/>
        </w:rPr>
      </w:pPr>
      <w:r>
        <w:rPr>
          <w:rFonts w:cstheme="minorHAnsi"/>
          <w:b/>
        </w:rPr>
        <w:t>February 5, 2019</w:t>
      </w:r>
      <w:r w:rsidRPr="0041763A">
        <w:rPr>
          <w:rFonts w:cstheme="minorHAnsi"/>
          <w:b/>
        </w:rPr>
        <w:t>, 1:30-3:00pm</w:t>
      </w:r>
    </w:p>
    <w:p w14:paraId="051A6383" w14:textId="77777777" w:rsidR="00EB3D63" w:rsidRPr="0041763A" w:rsidRDefault="00EB3D63" w:rsidP="00EB3D63">
      <w:pPr>
        <w:jc w:val="center"/>
        <w:rPr>
          <w:rFonts w:cstheme="minorHAnsi"/>
          <w:b/>
        </w:rPr>
      </w:pPr>
      <w:r w:rsidRPr="0041763A">
        <w:rPr>
          <w:rFonts w:cstheme="minorHAnsi"/>
          <w:b/>
        </w:rPr>
        <w:t>Marston Library – MSL 136</w:t>
      </w:r>
    </w:p>
    <w:p w14:paraId="606850B6" w14:textId="77777777" w:rsidR="00EB3D63" w:rsidRPr="0041763A" w:rsidRDefault="00EB3D63" w:rsidP="00EB3D63">
      <w:pPr>
        <w:tabs>
          <w:tab w:val="left" w:pos="4913"/>
        </w:tabs>
        <w:rPr>
          <w:rFonts w:cstheme="minorHAnsi"/>
          <w:b/>
        </w:rPr>
      </w:pPr>
    </w:p>
    <w:p w14:paraId="529D7871" w14:textId="77777777" w:rsidR="00EB3D63" w:rsidRPr="0041763A" w:rsidRDefault="00EB3D63" w:rsidP="00EB3D63">
      <w:pPr>
        <w:pStyle w:val="ListParagraph"/>
        <w:numPr>
          <w:ilvl w:val="0"/>
          <w:numId w:val="1"/>
        </w:numPr>
        <w:rPr>
          <w:rFonts w:cstheme="minorHAnsi"/>
        </w:rPr>
      </w:pPr>
      <w:r w:rsidRPr="0041763A">
        <w:rPr>
          <w:rFonts w:cstheme="minorHAnsi"/>
        </w:rPr>
        <w:t>Welcome (Dr. Angela Lindner)</w:t>
      </w:r>
    </w:p>
    <w:p w14:paraId="7E226C80" w14:textId="77777777" w:rsidR="00EB3D63" w:rsidRPr="0041763A" w:rsidRDefault="00EB3D63" w:rsidP="00EB3D63">
      <w:pPr>
        <w:rPr>
          <w:rFonts w:cstheme="minorHAnsi"/>
        </w:rPr>
      </w:pPr>
    </w:p>
    <w:p w14:paraId="1E4B3A07" w14:textId="30F41FB7" w:rsidR="007B2AAB" w:rsidRDefault="00EB3D63" w:rsidP="007B2AAB">
      <w:pPr>
        <w:pStyle w:val="ListParagraph"/>
        <w:numPr>
          <w:ilvl w:val="0"/>
          <w:numId w:val="1"/>
        </w:numPr>
        <w:rPr>
          <w:rFonts w:cstheme="minorHAnsi"/>
        </w:rPr>
      </w:pPr>
      <w:r w:rsidRPr="0041763A">
        <w:rPr>
          <w:rFonts w:cstheme="minorHAnsi"/>
        </w:rPr>
        <w:t>Dean of Students – Updates (Dr. Heather White)</w:t>
      </w:r>
      <w:r w:rsidR="0034788C">
        <w:rPr>
          <w:rFonts w:cstheme="minorHAnsi"/>
        </w:rPr>
        <w:t xml:space="preserve"> – See PowerPoint for further details</w:t>
      </w:r>
    </w:p>
    <w:p w14:paraId="6536FB69" w14:textId="2E360791" w:rsidR="007B2AAB" w:rsidRDefault="007B2AAB" w:rsidP="007B2AAB">
      <w:pPr>
        <w:pStyle w:val="ListParagraph"/>
        <w:numPr>
          <w:ilvl w:val="1"/>
          <w:numId w:val="1"/>
        </w:numPr>
        <w:rPr>
          <w:rFonts w:cstheme="minorHAnsi"/>
        </w:rPr>
      </w:pPr>
      <w:r>
        <w:rPr>
          <w:rFonts w:cstheme="minorHAnsi"/>
        </w:rPr>
        <w:t>Health &amp; Wellness</w:t>
      </w:r>
    </w:p>
    <w:p w14:paraId="69CD1E63" w14:textId="75A20727" w:rsidR="004E7F68" w:rsidRDefault="004E7F68" w:rsidP="004E7F68">
      <w:pPr>
        <w:pStyle w:val="ListParagraph"/>
        <w:numPr>
          <w:ilvl w:val="2"/>
          <w:numId w:val="1"/>
        </w:numPr>
        <w:rPr>
          <w:rFonts w:cstheme="minorHAnsi"/>
        </w:rPr>
      </w:pPr>
      <w:r>
        <w:rPr>
          <w:rFonts w:cstheme="minorHAnsi"/>
        </w:rPr>
        <w:t>There has been an increase in the number of homeless students.</w:t>
      </w:r>
    </w:p>
    <w:p w14:paraId="44FCFEB7" w14:textId="72BC7BFE" w:rsidR="004E7F68" w:rsidRDefault="004E7F68" w:rsidP="004E7F68">
      <w:pPr>
        <w:pStyle w:val="ListParagraph"/>
        <w:numPr>
          <w:ilvl w:val="2"/>
          <w:numId w:val="1"/>
        </w:numPr>
        <w:rPr>
          <w:rFonts w:cstheme="minorHAnsi"/>
        </w:rPr>
      </w:pPr>
      <w:proofErr w:type="spellStart"/>
      <w:r>
        <w:rPr>
          <w:rFonts w:cstheme="minorHAnsi"/>
        </w:rPr>
        <w:t>uMatter</w:t>
      </w:r>
      <w:proofErr w:type="spellEnd"/>
      <w:r>
        <w:rPr>
          <w:rFonts w:cstheme="minorHAnsi"/>
        </w:rPr>
        <w:t xml:space="preserve"> – There is a need for more academic input along with student group input.</w:t>
      </w:r>
    </w:p>
    <w:p w14:paraId="43EDB8BB" w14:textId="39F7C7F7" w:rsidR="004E7F68" w:rsidRDefault="004E7F68" w:rsidP="004E7F68">
      <w:pPr>
        <w:pStyle w:val="ListParagraph"/>
        <w:numPr>
          <w:ilvl w:val="1"/>
          <w:numId w:val="1"/>
        </w:numPr>
        <w:rPr>
          <w:rFonts w:cstheme="minorHAnsi"/>
        </w:rPr>
      </w:pPr>
      <w:r>
        <w:rPr>
          <w:rFonts w:cstheme="minorHAnsi"/>
        </w:rPr>
        <w:t>Title IX Regulations</w:t>
      </w:r>
    </w:p>
    <w:p w14:paraId="71BF3382" w14:textId="2700F9F6" w:rsidR="004E7F68" w:rsidRDefault="004E7F68" w:rsidP="004E7F68">
      <w:pPr>
        <w:ind w:left="1530"/>
        <w:rPr>
          <w:rFonts w:cstheme="minorHAnsi"/>
        </w:rPr>
      </w:pPr>
      <w:r w:rsidRPr="004E7F68">
        <w:rPr>
          <w:rFonts w:cstheme="minorHAnsi"/>
        </w:rPr>
        <w:t xml:space="preserve">There are significant changes </w:t>
      </w:r>
      <w:r w:rsidR="0034788C">
        <w:rPr>
          <w:rFonts w:cstheme="minorHAnsi"/>
        </w:rPr>
        <w:t>regarding</w:t>
      </w:r>
      <w:r w:rsidRPr="004E7F68">
        <w:rPr>
          <w:rFonts w:cstheme="minorHAnsi"/>
        </w:rPr>
        <w:t xml:space="preserve"> sexual harassment </w:t>
      </w:r>
      <w:r w:rsidR="0034788C">
        <w:rPr>
          <w:rFonts w:cstheme="minorHAnsi"/>
        </w:rPr>
        <w:t>allegations</w:t>
      </w:r>
      <w:r w:rsidRPr="004E7F68">
        <w:rPr>
          <w:rFonts w:cstheme="minorHAnsi"/>
        </w:rPr>
        <w:t xml:space="preserve"> that narrow the definition.  A sexual assault survey will be completed this year (data will be compared with the last survey of 2015).</w:t>
      </w:r>
    </w:p>
    <w:p w14:paraId="074A1878" w14:textId="7C1C68A9" w:rsidR="0034788C" w:rsidRDefault="0034788C" w:rsidP="004E7F68">
      <w:pPr>
        <w:ind w:left="1530"/>
        <w:rPr>
          <w:rFonts w:cstheme="minorHAnsi"/>
        </w:rPr>
      </w:pPr>
      <w:r>
        <w:rPr>
          <w:rFonts w:cstheme="minorHAnsi"/>
        </w:rPr>
        <w:t xml:space="preserve">See the following links for more information on the proposed changes:  </w:t>
      </w:r>
    </w:p>
    <w:p w14:paraId="6CA3BB98" w14:textId="392B09CD" w:rsidR="0034788C" w:rsidRPr="0034788C" w:rsidRDefault="0034788C" w:rsidP="0034788C">
      <w:pPr>
        <w:ind w:left="1440"/>
        <w:rPr>
          <w:rFonts w:ascii="Calibri" w:hAnsi="Calibri" w:cs="Calibri"/>
          <w:color w:val="000000"/>
        </w:rPr>
      </w:pPr>
      <w:hyperlink r:id="rId5" w:history="1">
        <w:r w:rsidRPr="0034788C">
          <w:rPr>
            <w:rStyle w:val="Hyperlink"/>
            <w:rFonts w:ascii="Calibri" w:hAnsi="Calibri" w:cs="Calibri"/>
          </w:rPr>
          <w:t>https://www.ed.gov/news/press-releases/secretary-devos-proposed-title-ix-rule-provides-clarity-schools-support-survivors-and-due-process-rights-all</w:t>
        </w:r>
      </w:hyperlink>
    </w:p>
    <w:p w14:paraId="6060A7CF" w14:textId="77777777" w:rsidR="0034788C" w:rsidRPr="0034788C" w:rsidRDefault="0034788C" w:rsidP="0034788C">
      <w:pPr>
        <w:rPr>
          <w:rFonts w:ascii="Times New Roman" w:hAnsi="Times New Roman" w:cs="Times New Roman"/>
        </w:rPr>
      </w:pPr>
    </w:p>
    <w:p w14:paraId="7712981F" w14:textId="76C6050F" w:rsidR="0034788C" w:rsidRPr="0034788C" w:rsidRDefault="0034788C" w:rsidP="0034788C">
      <w:pPr>
        <w:ind w:left="1440"/>
        <w:rPr>
          <w:rFonts w:ascii="Calibri" w:hAnsi="Calibri" w:cs="Calibri"/>
          <w:color w:val="000000"/>
        </w:rPr>
      </w:pPr>
      <w:hyperlink r:id="rId6" w:history="1">
        <w:r w:rsidRPr="0034788C">
          <w:rPr>
            <w:rStyle w:val="Hyperlink"/>
            <w:rFonts w:ascii="Calibri" w:hAnsi="Calibri" w:cs="Calibri"/>
          </w:rPr>
          <w:t>https://www.acenet.edu/news-room/Documents/Comments-to-Education-Department-on-Proposed-Rule-Amending-Title-IX-Regulations.pdf</w:t>
        </w:r>
      </w:hyperlink>
    </w:p>
    <w:p w14:paraId="1F62DAFE" w14:textId="77777777" w:rsidR="0034788C" w:rsidRPr="0034788C" w:rsidRDefault="0034788C" w:rsidP="0034788C">
      <w:pPr>
        <w:rPr>
          <w:rFonts w:ascii="Times New Roman" w:hAnsi="Times New Roman" w:cs="Times New Roman"/>
        </w:rPr>
      </w:pPr>
    </w:p>
    <w:p w14:paraId="2E781452" w14:textId="0C48318F" w:rsidR="0034788C" w:rsidRPr="0034788C" w:rsidRDefault="0034788C" w:rsidP="0034788C">
      <w:pPr>
        <w:ind w:left="720" w:firstLine="720"/>
        <w:rPr>
          <w:rFonts w:ascii="Calibri" w:hAnsi="Calibri" w:cs="Calibri"/>
          <w:color w:val="000000"/>
        </w:rPr>
      </w:pPr>
      <w:hyperlink r:id="rId7" w:history="1">
        <w:r w:rsidRPr="0034788C">
          <w:rPr>
            <w:rStyle w:val="Hyperlink"/>
            <w:rFonts w:ascii="Calibri" w:hAnsi="Calibri" w:cs="Calibri"/>
          </w:rPr>
          <w:t>https://www.chronicle.com/article/What-Does-Higher-Ed-Have-</w:t>
        </w:r>
        <w:r w:rsidRPr="0034788C">
          <w:rPr>
            <w:rStyle w:val="Hyperlink"/>
            <w:rFonts w:ascii="Calibri" w:hAnsi="Calibri" w:cs="Calibri"/>
          </w:rPr>
          <w:t>t</w:t>
        </w:r>
        <w:r w:rsidRPr="0034788C">
          <w:rPr>
            <w:rStyle w:val="Hyperlink"/>
            <w:rFonts w:ascii="Calibri" w:hAnsi="Calibri" w:cs="Calibri"/>
          </w:rPr>
          <w:t>o/245581</w:t>
        </w:r>
      </w:hyperlink>
    </w:p>
    <w:p w14:paraId="4FB063A8" w14:textId="77777777" w:rsidR="0034788C" w:rsidRPr="0034788C" w:rsidRDefault="0034788C" w:rsidP="0034788C">
      <w:pPr>
        <w:rPr>
          <w:rFonts w:ascii="Calibri" w:hAnsi="Calibri" w:cs="Calibri"/>
          <w:sz w:val="22"/>
          <w:szCs w:val="22"/>
        </w:rPr>
      </w:pPr>
    </w:p>
    <w:p w14:paraId="33AEAF5B" w14:textId="115659E5" w:rsidR="00EB3D63" w:rsidRDefault="00EB3D63" w:rsidP="00EB3D63">
      <w:pPr>
        <w:pStyle w:val="ListParagraph"/>
        <w:numPr>
          <w:ilvl w:val="0"/>
          <w:numId w:val="1"/>
        </w:numPr>
        <w:rPr>
          <w:rFonts w:cstheme="minorHAnsi"/>
        </w:rPr>
      </w:pPr>
      <w:r w:rsidRPr="0041763A">
        <w:rPr>
          <w:rFonts w:cstheme="minorHAnsi"/>
        </w:rPr>
        <w:t xml:space="preserve">COMPASS Updates (Dr. Tammy </w:t>
      </w:r>
      <w:proofErr w:type="spellStart"/>
      <w:r w:rsidRPr="0041763A">
        <w:rPr>
          <w:rFonts w:cstheme="minorHAnsi"/>
        </w:rPr>
        <w:t>Aagard</w:t>
      </w:r>
      <w:proofErr w:type="spellEnd"/>
      <w:r w:rsidRPr="0041763A">
        <w:rPr>
          <w:rFonts w:cstheme="minorHAnsi"/>
        </w:rPr>
        <w:t>)</w:t>
      </w:r>
    </w:p>
    <w:p w14:paraId="3BD4C9F4" w14:textId="77777777" w:rsidR="004E5C7E" w:rsidRPr="004E5C7E" w:rsidRDefault="004E5C7E" w:rsidP="004E5C7E">
      <w:pPr>
        <w:pStyle w:val="ListParagraph"/>
        <w:rPr>
          <w:rFonts w:cstheme="minorHAnsi"/>
        </w:rPr>
      </w:pPr>
    </w:p>
    <w:p w14:paraId="38C36A60" w14:textId="1F1B8AFD" w:rsidR="004E5C7E" w:rsidRDefault="007B2AAB" w:rsidP="007B2AAB">
      <w:pPr>
        <w:pStyle w:val="ListParagraph"/>
        <w:numPr>
          <w:ilvl w:val="1"/>
          <w:numId w:val="1"/>
        </w:numPr>
        <w:rPr>
          <w:rFonts w:cstheme="minorHAnsi"/>
        </w:rPr>
      </w:pPr>
      <w:r>
        <w:rPr>
          <w:rFonts w:cstheme="minorHAnsi"/>
        </w:rPr>
        <w:t xml:space="preserve">Admission Applications - </w:t>
      </w:r>
      <w:r w:rsidR="004E5C7E">
        <w:rPr>
          <w:rFonts w:cstheme="minorHAnsi"/>
        </w:rPr>
        <w:t>This year UF is expecting a class of 6,500 students (1/3 admitted in the summer, and 2/3 admitted in the fall).</w:t>
      </w:r>
      <w:r>
        <w:rPr>
          <w:rFonts w:cstheme="minorHAnsi"/>
        </w:rPr>
        <w:t xml:space="preserve">  Over 9,000 applications were received and 22% expressed an interest in the Honors program.</w:t>
      </w:r>
    </w:p>
    <w:p w14:paraId="460FF65C" w14:textId="709B3B60" w:rsidR="007B2AAB" w:rsidRDefault="007B2AAB" w:rsidP="007B2AAB">
      <w:pPr>
        <w:pStyle w:val="ListParagraph"/>
        <w:numPr>
          <w:ilvl w:val="1"/>
          <w:numId w:val="1"/>
        </w:numPr>
        <w:rPr>
          <w:rFonts w:cstheme="minorHAnsi"/>
        </w:rPr>
      </w:pPr>
      <w:r>
        <w:rPr>
          <w:rFonts w:cstheme="minorHAnsi"/>
        </w:rPr>
        <w:t>Financial Aid Awards – The freshman students will be awarded first (no later than March 1</w:t>
      </w:r>
      <w:r w:rsidRPr="007B2AAB">
        <w:rPr>
          <w:rFonts w:cstheme="minorHAnsi"/>
          <w:vertAlign w:val="superscript"/>
        </w:rPr>
        <w:t>st</w:t>
      </w:r>
      <w:r>
        <w:rPr>
          <w:rFonts w:cstheme="minorHAnsi"/>
        </w:rPr>
        <w:t xml:space="preserve">), and continuing students will be ready after grades are entered in the spring.  </w:t>
      </w:r>
    </w:p>
    <w:p w14:paraId="0E41B768" w14:textId="7680B6FB" w:rsidR="007B2AAB" w:rsidRDefault="007B2AAB" w:rsidP="007B2AAB">
      <w:pPr>
        <w:pStyle w:val="ListParagraph"/>
        <w:numPr>
          <w:ilvl w:val="1"/>
          <w:numId w:val="1"/>
        </w:numPr>
        <w:rPr>
          <w:rFonts w:cstheme="minorHAnsi"/>
        </w:rPr>
      </w:pPr>
      <w:r>
        <w:rPr>
          <w:rFonts w:cstheme="minorHAnsi"/>
        </w:rPr>
        <w:t>Turner Scholarships will now be available to transfer students.</w:t>
      </w:r>
    </w:p>
    <w:p w14:paraId="42F8B265" w14:textId="68AE544C" w:rsidR="007B2AAB" w:rsidRDefault="007B2AAB" w:rsidP="007B2AAB">
      <w:pPr>
        <w:pStyle w:val="ListParagraph"/>
        <w:numPr>
          <w:ilvl w:val="1"/>
          <w:numId w:val="1"/>
        </w:numPr>
        <w:rPr>
          <w:rFonts w:cstheme="minorHAnsi"/>
        </w:rPr>
      </w:pPr>
      <w:r>
        <w:rPr>
          <w:rFonts w:cstheme="minorHAnsi"/>
        </w:rPr>
        <w:t xml:space="preserve">Admission Decisions - An email explaining this year’s admissions/selection process will be sent to high school guidance counselors (Tammy will send a copy of this email to the ACUA group for reference). </w:t>
      </w:r>
    </w:p>
    <w:p w14:paraId="4CB14C82" w14:textId="77777777" w:rsidR="00015739" w:rsidRPr="00015739" w:rsidRDefault="00015739" w:rsidP="00015739">
      <w:pPr>
        <w:pStyle w:val="ListParagraph"/>
        <w:rPr>
          <w:rFonts w:cstheme="minorHAnsi"/>
        </w:rPr>
      </w:pPr>
    </w:p>
    <w:p w14:paraId="13C020A6" w14:textId="110B95BC" w:rsidR="00015739" w:rsidRDefault="00015739" w:rsidP="00EB3D63">
      <w:pPr>
        <w:pStyle w:val="ListParagraph"/>
        <w:numPr>
          <w:ilvl w:val="0"/>
          <w:numId w:val="1"/>
        </w:numPr>
        <w:rPr>
          <w:rFonts w:cstheme="minorHAnsi"/>
        </w:rPr>
      </w:pPr>
      <w:r>
        <w:rPr>
          <w:rFonts w:cstheme="minorHAnsi"/>
        </w:rPr>
        <w:t>Academic Advising Survey Through Lobby Management (Dr. Angela Lindner)</w:t>
      </w:r>
    </w:p>
    <w:p w14:paraId="7DED78E3" w14:textId="77777777" w:rsidR="004E5C7E" w:rsidRDefault="004E5C7E" w:rsidP="003E0CAC">
      <w:pPr>
        <w:pStyle w:val="ListParagraph"/>
        <w:ind w:left="1080"/>
        <w:rPr>
          <w:rFonts w:cstheme="minorHAnsi"/>
        </w:rPr>
      </w:pPr>
    </w:p>
    <w:p w14:paraId="032D5B43" w14:textId="7B41F88E" w:rsidR="00015739" w:rsidRDefault="003E0CAC" w:rsidP="003E0CAC">
      <w:pPr>
        <w:pStyle w:val="ListParagraph"/>
        <w:ind w:left="1080"/>
        <w:rPr>
          <w:rFonts w:cstheme="minorHAnsi"/>
        </w:rPr>
      </w:pPr>
      <w:r>
        <w:rPr>
          <w:rFonts w:cstheme="minorHAnsi"/>
        </w:rPr>
        <w:t>A</w:t>
      </w:r>
      <w:r w:rsidR="004E5C7E">
        <w:rPr>
          <w:rFonts w:cstheme="minorHAnsi"/>
        </w:rPr>
        <w:t xml:space="preserve"> </w:t>
      </w:r>
      <w:r>
        <w:rPr>
          <w:rFonts w:cstheme="minorHAnsi"/>
        </w:rPr>
        <w:t>n</w:t>
      </w:r>
      <w:r w:rsidR="004E5C7E">
        <w:rPr>
          <w:rFonts w:cstheme="minorHAnsi"/>
        </w:rPr>
        <w:t>ew</w:t>
      </w:r>
      <w:r>
        <w:rPr>
          <w:rFonts w:cstheme="minorHAnsi"/>
        </w:rPr>
        <w:t xml:space="preserve"> academic advising survey </w:t>
      </w:r>
      <w:r w:rsidR="004068C3">
        <w:rPr>
          <w:rFonts w:cstheme="minorHAnsi"/>
        </w:rPr>
        <w:t>through Gator360 Lobby Management</w:t>
      </w:r>
      <w:r w:rsidR="00B650F4" w:rsidRPr="00B650F4">
        <w:rPr>
          <w:rFonts w:cstheme="minorHAnsi"/>
        </w:rPr>
        <w:t xml:space="preserve"> </w:t>
      </w:r>
      <w:r w:rsidR="00B650F4">
        <w:rPr>
          <w:rFonts w:cstheme="minorHAnsi"/>
        </w:rPr>
        <w:t>is being developed</w:t>
      </w:r>
      <w:r w:rsidR="004068C3">
        <w:rPr>
          <w:rFonts w:cstheme="minorHAnsi"/>
        </w:rPr>
        <w:t>.</w:t>
      </w:r>
      <w:r w:rsidR="00B650F4">
        <w:rPr>
          <w:rFonts w:cstheme="minorHAnsi"/>
        </w:rPr>
        <w:t xml:space="preserve">  Students will have the opportunity to provide feedback on their experiences with advisors for both in-person and remote sessions.  The survey will first be implemented in the College of Education and should be ready by mid-March.  </w:t>
      </w:r>
      <w:r w:rsidR="004E5C7E">
        <w:rPr>
          <w:rFonts w:cstheme="minorHAnsi"/>
        </w:rPr>
        <w:t xml:space="preserve">Some colleges (Journalism, Honors and Innovation Academy) have been using Lobby </w:t>
      </w:r>
      <w:r w:rsidR="004E5C7E">
        <w:rPr>
          <w:rFonts w:cstheme="minorHAnsi"/>
        </w:rPr>
        <w:lastRenderedPageBreak/>
        <w:t>Management for their own automated surveys for several months and are happy with this format.</w:t>
      </w:r>
    </w:p>
    <w:p w14:paraId="12C3B912" w14:textId="77777777" w:rsidR="004E5C7E" w:rsidRPr="00015739" w:rsidRDefault="004E5C7E" w:rsidP="003E0CAC">
      <w:pPr>
        <w:pStyle w:val="ListParagraph"/>
        <w:ind w:left="1080"/>
        <w:rPr>
          <w:rFonts w:cstheme="minorHAnsi"/>
        </w:rPr>
      </w:pPr>
    </w:p>
    <w:p w14:paraId="48C686C7" w14:textId="297EA5B2" w:rsidR="00015739" w:rsidRDefault="00015739" w:rsidP="00EB3D63">
      <w:pPr>
        <w:pStyle w:val="ListParagraph"/>
        <w:numPr>
          <w:ilvl w:val="0"/>
          <w:numId w:val="1"/>
        </w:numPr>
        <w:rPr>
          <w:rFonts w:cstheme="minorHAnsi"/>
        </w:rPr>
      </w:pPr>
      <w:r>
        <w:rPr>
          <w:rFonts w:cstheme="minorHAnsi"/>
        </w:rPr>
        <w:t>Pell Outreach Initiative (Dr. Angela Lindner)</w:t>
      </w:r>
      <w:r w:rsidR="004E5C7E">
        <w:rPr>
          <w:rFonts w:cstheme="minorHAnsi"/>
        </w:rPr>
        <w:t xml:space="preserve"> – Dr. Linder will send an email describing this initiative to the ACUA group.</w:t>
      </w:r>
    </w:p>
    <w:p w14:paraId="5A17C801" w14:textId="77777777" w:rsidR="00015739" w:rsidRPr="00015739" w:rsidRDefault="00015739" w:rsidP="00015739">
      <w:pPr>
        <w:pStyle w:val="ListParagraph"/>
        <w:rPr>
          <w:rFonts w:cstheme="minorHAnsi"/>
        </w:rPr>
      </w:pPr>
    </w:p>
    <w:p w14:paraId="1ADAE1DE" w14:textId="430FBF85" w:rsidR="00015739" w:rsidRDefault="00015739" w:rsidP="00EB3D63">
      <w:pPr>
        <w:pStyle w:val="ListParagraph"/>
        <w:numPr>
          <w:ilvl w:val="0"/>
          <w:numId w:val="1"/>
        </w:numPr>
        <w:rPr>
          <w:rFonts w:cstheme="minorHAnsi"/>
        </w:rPr>
      </w:pPr>
      <w:r>
        <w:rPr>
          <w:rFonts w:cstheme="minorHAnsi"/>
        </w:rPr>
        <w:t>Dual Degree Programs with other Universities (Dr. Angela Lindner)</w:t>
      </w:r>
    </w:p>
    <w:p w14:paraId="1B30F909" w14:textId="77777777" w:rsidR="0082235D" w:rsidRPr="0082235D" w:rsidRDefault="0082235D" w:rsidP="0082235D">
      <w:pPr>
        <w:pStyle w:val="ListParagraph"/>
        <w:rPr>
          <w:rFonts w:cstheme="minorHAnsi"/>
        </w:rPr>
      </w:pPr>
    </w:p>
    <w:p w14:paraId="4E332576" w14:textId="6C806703" w:rsidR="0082235D" w:rsidRDefault="0082235D" w:rsidP="00EB3D63">
      <w:pPr>
        <w:pStyle w:val="ListParagraph"/>
        <w:numPr>
          <w:ilvl w:val="0"/>
          <w:numId w:val="1"/>
        </w:numPr>
        <w:rPr>
          <w:rFonts w:cstheme="minorHAnsi"/>
        </w:rPr>
      </w:pPr>
      <w:r>
        <w:rPr>
          <w:rFonts w:cstheme="minorHAnsi"/>
        </w:rPr>
        <w:t>HNR on Honors Sections (Dr. Mark Law)</w:t>
      </w:r>
    </w:p>
    <w:p w14:paraId="43BAB710" w14:textId="77777777" w:rsidR="00BF6AD7" w:rsidRPr="00BF6AD7" w:rsidRDefault="00BF6AD7" w:rsidP="00BF6AD7">
      <w:pPr>
        <w:pStyle w:val="ListParagraph"/>
        <w:rPr>
          <w:rFonts w:cstheme="minorHAnsi"/>
        </w:rPr>
      </w:pPr>
    </w:p>
    <w:p w14:paraId="14FCDD19" w14:textId="4516AC3A" w:rsidR="00BF6AD7" w:rsidRDefault="00CE1680" w:rsidP="00BF6AD7">
      <w:pPr>
        <w:pStyle w:val="ListParagraph"/>
        <w:ind w:left="1080"/>
        <w:rPr>
          <w:rFonts w:cstheme="minorHAnsi"/>
        </w:rPr>
      </w:pPr>
      <w:r>
        <w:rPr>
          <w:rFonts w:cstheme="minorHAnsi"/>
        </w:rPr>
        <w:t>Course offered in the Honors program will now include the acronym “HNR” at the beginning of the course name.  This will help students identify honors section courses and will also show on the transcript.  In addition, c</w:t>
      </w:r>
      <w:r w:rsidR="00BF6AD7">
        <w:rPr>
          <w:rFonts w:cstheme="minorHAnsi"/>
        </w:rPr>
        <w:t>ourses normally offered only to Honors students will now be available to students in other colleges.</w:t>
      </w:r>
    </w:p>
    <w:p w14:paraId="4882B8AE" w14:textId="15C029B1" w:rsidR="00117975" w:rsidRDefault="00CE1680" w:rsidP="00CE1680">
      <w:pPr>
        <w:pStyle w:val="ListParagraph"/>
        <w:ind w:left="1440"/>
        <w:rPr>
          <w:rFonts w:cstheme="minorHAnsi"/>
        </w:rPr>
      </w:pPr>
      <w:r>
        <w:rPr>
          <w:rFonts w:cstheme="minorHAnsi"/>
        </w:rPr>
        <w:t>Some concerns were raised from the group regarding whether this would give special consideration to students applying to medical school, and whether we need more control over what an honors section course should be (ex: Are they just smaller or more rigorous?).</w:t>
      </w:r>
    </w:p>
    <w:p w14:paraId="6DA60950" w14:textId="77777777" w:rsidR="00CE1680" w:rsidRPr="00117975" w:rsidRDefault="00CE1680" w:rsidP="00CE1680">
      <w:pPr>
        <w:pStyle w:val="ListParagraph"/>
        <w:ind w:left="1080"/>
        <w:rPr>
          <w:rFonts w:cstheme="minorHAnsi"/>
        </w:rPr>
      </w:pPr>
    </w:p>
    <w:p w14:paraId="0E14A175" w14:textId="740B3741" w:rsidR="00117975" w:rsidRDefault="00117975" w:rsidP="00EB3D63">
      <w:pPr>
        <w:pStyle w:val="ListParagraph"/>
        <w:numPr>
          <w:ilvl w:val="0"/>
          <w:numId w:val="1"/>
        </w:numPr>
        <w:rPr>
          <w:rFonts w:cstheme="minorHAnsi"/>
        </w:rPr>
      </w:pPr>
      <w:r>
        <w:rPr>
          <w:rFonts w:cstheme="minorHAnsi"/>
        </w:rPr>
        <w:t>Humanities Engagement Scholars Program (</w:t>
      </w:r>
      <w:r w:rsidR="00527E8C">
        <w:rPr>
          <w:rFonts w:cstheme="minorHAnsi"/>
        </w:rPr>
        <w:t xml:space="preserve">Dr. </w:t>
      </w:r>
      <w:r>
        <w:rPr>
          <w:rFonts w:cstheme="minorHAnsi"/>
        </w:rPr>
        <w:t xml:space="preserve">Barbara </w:t>
      </w:r>
      <w:proofErr w:type="spellStart"/>
      <w:r>
        <w:rPr>
          <w:rFonts w:cstheme="minorHAnsi"/>
        </w:rPr>
        <w:t>Mennel</w:t>
      </w:r>
      <w:proofErr w:type="spellEnd"/>
      <w:r>
        <w:rPr>
          <w:rFonts w:cstheme="minorHAnsi"/>
        </w:rPr>
        <w:t>, Center for the Humanities and the Public Sphere)</w:t>
      </w:r>
    </w:p>
    <w:p w14:paraId="3E4DCE0A" w14:textId="77777777" w:rsidR="000C454E" w:rsidRPr="000C454E" w:rsidRDefault="000C454E" w:rsidP="000C454E">
      <w:pPr>
        <w:pStyle w:val="ListParagraph"/>
        <w:rPr>
          <w:rFonts w:cstheme="minorHAnsi"/>
        </w:rPr>
      </w:pPr>
    </w:p>
    <w:p w14:paraId="6D53AE2C" w14:textId="162EE995" w:rsidR="000C454E" w:rsidRPr="00BF6AD7" w:rsidRDefault="003B0834" w:rsidP="003B0834">
      <w:pPr>
        <w:ind w:left="1080"/>
        <w:rPr>
          <w:rFonts w:cstheme="minorHAnsi"/>
        </w:rPr>
      </w:pPr>
      <w:r w:rsidRPr="00BF6AD7">
        <w:rPr>
          <w:rFonts w:cstheme="minorHAnsi"/>
        </w:rPr>
        <w:t>T</w:t>
      </w:r>
      <w:r w:rsidR="00E54DC4" w:rsidRPr="00BF6AD7">
        <w:rPr>
          <w:rFonts w:cstheme="minorHAnsi"/>
        </w:rPr>
        <w:t xml:space="preserve">he Humanities Engagement Scholar </w:t>
      </w:r>
      <w:r w:rsidRPr="00BF6AD7">
        <w:rPr>
          <w:rFonts w:cstheme="minorHAnsi"/>
        </w:rPr>
        <w:t xml:space="preserve">(HES) </w:t>
      </w:r>
      <w:r w:rsidR="00E54DC4" w:rsidRPr="00BF6AD7">
        <w:rPr>
          <w:rFonts w:cstheme="minorHAnsi"/>
        </w:rPr>
        <w:t xml:space="preserve">program </w:t>
      </w:r>
      <w:r w:rsidR="00BF6AD7" w:rsidRPr="00BF6AD7">
        <w:rPr>
          <w:rFonts w:cstheme="minorHAnsi"/>
        </w:rPr>
        <w:t>offered by the Center for the Humanities and the Public Sphere (</w:t>
      </w:r>
      <w:hyperlink r:id="rId8" w:history="1">
        <w:r w:rsidR="00BF6AD7" w:rsidRPr="00BF6AD7">
          <w:rPr>
            <w:rStyle w:val="Hyperlink"/>
            <w:rFonts w:cstheme="minorHAnsi"/>
            <w:color w:val="auto"/>
          </w:rPr>
          <w:t>https://humanities.ufl.edu/</w:t>
        </w:r>
      </w:hyperlink>
      <w:r w:rsidR="00BF6AD7" w:rsidRPr="00BF6AD7">
        <w:rPr>
          <w:rFonts w:cstheme="minorHAnsi"/>
        </w:rPr>
        <w:t xml:space="preserve">) was developed to </w:t>
      </w:r>
      <w:r w:rsidRPr="00BF6AD7">
        <w:rPr>
          <w:rFonts w:cstheme="minorHAnsi"/>
        </w:rPr>
        <w:t>promote student engagement in humanities.  The</w:t>
      </w:r>
      <w:r w:rsidR="00E54DC4" w:rsidRPr="00BF6AD7">
        <w:rPr>
          <w:rFonts w:cstheme="minorHAnsi"/>
        </w:rPr>
        <w:t xml:space="preserve"> program is open to undergraduate students from all majors as well as undecided, exploratory, and transfer students. Students interested in becoming a HES must complete the online application form found on the center’s website at: </w:t>
      </w:r>
      <w:hyperlink r:id="rId9" w:history="1">
        <w:r w:rsidR="00E54DC4" w:rsidRPr="00BF6AD7">
          <w:rPr>
            <w:rStyle w:val="Hyperlink"/>
            <w:rFonts w:cstheme="minorHAnsi"/>
            <w:color w:val="auto"/>
          </w:rPr>
          <w:t>https://humanities.ufl.edu/humanities-engagement-scholar/</w:t>
        </w:r>
      </w:hyperlink>
      <w:r w:rsidR="00E54DC4" w:rsidRPr="00BF6AD7">
        <w:rPr>
          <w:rFonts w:cstheme="minorHAnsi"/>
        </w:rPr>
        <w:t xml:space="preserve">.  </w:t>
      </w:r>
      <w:r w:rsidRPr="00BF6AD7">
        <w:rPr>
          <w:rFonts w:cstheme="minorHAnsi"/>
        </w:rPr>
        <w:t xml:space="preserve">Upon submitting the application form students will be directed to the HES CANVAS site, where they will complete a </w:t>
      </w:r>
      <w:proofErr w:type="gramStart"/>
      <w:r w:rsidRPr="00BF6AD7">
        <w:rPr>
          <w:rFonts w:cstheme="minorHAnsi"/>
        </w:rPr>
        <w:t>150-200 word</w:t>
      </w:r>
      <w:proofErr w:type="gramEnd"/>
      <w:r w:rsidRPr="00BF6AD7">
        <w:rPr>
          <w:rFonts w:cstheme="minorHAnsi"/>
        </w:rPr>
        <w:t xml:space="preserve"> statement of commitment.</w:t>
      </w:r>
    </w:p>
    <w:p w14:paraId="4F89F4EC" w14:textId="77777777" w:rsidR="00EB3D63" w:rsidRPr="00BF6AD7" w:rsidRDefault="00EB3D63" w:rsidP="00EB3D63">
      <w:pPr>
        <w:pStyle w:val="ListParagraph"/>
        <w:rPr>
          <w:rFonts w:cstheme="minorHAnsi"/>
        </w:rPr>
      </w:pPr>
    </w:p>
    <w:p w14:paraId="7F8C722B" w14:textId="18748E57" w:rsidR="00EB3D63" w:rsidRDefault="00EB3D63" w:rsidP="00EB3D63">
      <w:pPr>
        <w:pStyle w:val="ListParagraph"/>
        <w:numPr>
          <w:ilvl w:val="0"/>
          <w:numId w:val="1"/>
        </w:numPr>
        <w:rPr>
          <w:rFonts w:cstheme="minorHAnsi"/>
        </w:rPr>
      </w:pPr>
      <w:r w:rsidRPr="0041763A">
        <w:rPr>
          <w:rFonts w:cstheme="minorHAnsi"/>
        </w:rPr>
        <w:t>Timely Graduation/Hospitality and Inclusion/Academic Integrity Focus-Area Groups Updates (Focus Group Members)</w:t>
      </w:r>
    </w:p>
    <w:p w14:paraId="4A856D28" w14:textId="2D045EF1" w:rsidR="004E7F68" w:rsidRPr="0041763A" w:rsidRDefault="004E7F68" w:rsidP="004E7F68">
      <w:pPr>
        <w:pStyle w:val="ListParagraph"/>
        <w:ind w:left="1080" w:firstLine="360"/>
        <w:rPr>
          <w:rFonts w:cstheme="minorHAnsi"/>
        </w:rPr>
      </w:pPr>
      <w:r>
        <w:rPr>
          <w:rFonts w:cstheme="minorHAnsi"/>
        </w:rPr>
        <w:t>-Tabled until the next meeting in March.</w:t>
      </w:r>
    </w:p>
    <w:p w14:paraId="4A04D694" w14:textId="77777777" w:rsidR="00EB3D63" w:rsidRPr="0041763A" w:rsidRDefault="00EB3D63" w:rsidP="00EB3D63">
      <w:pPr>
        <w:rPr>
          <w:rFonts w:cstheme="minorHAnsi"/>
        </w:rPr>
      </w:pPr>
    </w:p>
    <w:p w14:paraId="36A8C874" w14:textId="77777777" w:rsidR="00EB3D63" w:rsidRPr="0041763A" w:rsidRDefault="00EB3D63" w:rsidP="00EB3D63">
      <w:pPr>
        <w:pStyle w:val="ListParagraph"/>
        <w:numPr>
          <w:ilvl w:val="0"/>
          <w:numId w:val="1"/>
        </w:numPr>
        <w:rPr>
          <w:rFonts w:cstheme="minorHAnsi"/>
        </w:rPr>
      </w:pPr>
      <w:r w:rsidRPr="0041763A">
        <w:rPr>
          <w:rFonts w:cstheme="minorHAnsi"/>
        </w:rPr>
        <w:t xml:space="preserve">Items from the Floor </w:t>
      </w:r>
      <w:bookmarkStart w:id="0" w:name="_GoBack"/>
      <w:bookmarkEnd w:id="0"/>
    </w:p>
    <w:p w14:paraId="2C5EF744" w14:textId="77777777" w:rsidR="00EB3D63" w:rsidRPr="0041763A" w:rsidRDefault="00EB3D63" w:rsidP="00EB3D63">
      <w:pPr>
        <w:rPr>
          <w:rFonts w:cstheme="minorHAnsi"/>
        </w:rPr>
      </w:pPr>
    </w:p>
    <w:p w14:paraId="5240A7F2" w14:textId="22702318" w:rsidR="00EB3D63" w:rsidRPr="0041763A" w:rsidRDefault="00EB3D63" w:rsidP="00EB3D63">
      <w:pPr>
        <w:rPr>
          <w:rFonts w:cstheme="minorHAnsi"/>
        </w:rPr>
      </w:pPr>
      <w:r w:rsidRPr="0041763A">
        <w:rPr>
          <w:rFonts w:cstheme="minorHAnsi"/>
        </w:rPr>
        <w:t>** Reminder: ACUA Focus Areas for 201</w:t>
      </w:r>
      <w:r>
        <w:rPr>
          <w:rFonts w:cstheme="minorHAnsi"/>
        </w:rPr>
        <w:t>9</w:t>
      </w:r>
      <w:r w:rsidRPr="0041763A">
        <w:rPr>
          <w:rFonts w:cstheme="minorHAnsi"/>
        </w:rPr>
        <w:t xml:space="preserve"> (Dr. Lindner and All)</w:t>
      </w:r>
    </w:p>
    <w:p w14:paraId="1577CA41" w14:textId="77777777" w:rsidR="00EB3D63" w:rsidRPr="0041763A" w:rsidRDefault="00EB3D63" w:rsidP="00EB3D63">
      <w:pPr>
        <w:pStyle w:val="ListParagraph"/>
        <w:numPr>
          <w:ilvl w:val="0"/>
          <w:numId w:val="2"/>
        </w:numPr>
        <w:rPr>
          <w:rFonts w:cstheme="minorHAnsi"/>
        </w:rPr>
      </w:pPr>
      <w:r w:rsidRPr="0041763A">
        <w:rPr>
          <w:rFonts w:cstheme="minorHAnsi"/>
        </w:rPr>
        <w:t xml:space="preserve">Advisory Role Focus Areas:  </w:t>
      </w:r>
    </w:p>
    <w:p w14:paraId="2F96E333" w14:textId="77777777" w:rsidR="00EB3D63" w:rsidRPr="0041763A" w:rsidRDefault="00EB3D63" w:rsidP="00EB3D63">
      <w:pPr>
        <w:pStyle w:val="ListParagraph"/>
        <w:numPr>
          <w:ilvl w:val="1"/>
          <w:numId w:val="2"/>
        </w:numPr>
        <w:rPr>
          <w:rFonts w:cstheme="minorHAnsi"/>
        </w:rPr>
      </w:pPr>
      <w:r w:rsidRPr="0041763A">
        <w:rPr>
          <w:rFonts w:cstheme="minorHAnsi"/>
        </w:rPr>
        <w:t xml:space="preserve">Creating and Nurturing a Culture of: </w:t>
      </w:r>
    </w:p>
    <w:p w14:paraId="4A96EF39" w14:textId="77777777" w:rsidR="00EB3D63" w:rsidRPr="0041763A" w:rsidRDefault="00EB3D63" w:rsidP="00EB3D63">
      <w:pPr>
        <w:pStyle w:val="ListParagraph"/>
        <w:numPr>
          <w:ilvl w:val="2"/>
          <w:numId w:val="2"/>
        </w:numPr>
        <w:rPr>
          <w:rFonts w:cstheme="minorHAnsi"/>
        </w:rPr>
      </w:pPr>
      <w:r w:rsidRPr="0041763A">
        <w:rPr>
          <w:rFonts w:cstheme="minorHAnsi"/>
        </w:rPr>
        <w:t>4-Year Graduation</w:t>
      </w:r>
    </w:p>
    <w:p w14:paraId="1B64336D" w14:textId="77777777" w:rsidR="00EB3D63" w:rsidRPr="0041763A" w:rsidRDefault="00EB3D63" w:rsidP="00EB3D63">
      <w:pPr>
        <w:pStyle w:val="ListParagraph"/>
        <w:numPr>
          <w:ilvl w:val="2"/>
          <w:numId w:val="2"/>
        </w:numPr>
        <w:rPr>
          <w:rFonts w:cstheme="minorHAnsi"/>
        </w:rPr>
      </w:pPr>
      <w:r w:rsidRPr="0041763A">
        <w:rPr>
          <w:rFonts w:cstheme="minorHAnsi"/>
        </w:rPr>
        <w:t>Hospitality and Inclusion</w:t>
      </w:r>
    </w:p>
    <w:p w14:paraId="208222CC" w14:textId="1DE5F443" w:rsidR="001833B0" w:rsidRDefault="00EB3D63" w:rsidP="007E7C84">
      <w:pPr>
        <w:pStyle w:val="ListParagraph"/>
        <w:numPr>
          <w:ilvl w:val="2"/>
          <w:numId w:val="2"/>
        </w:numPr>
      </w:pPr>
      <w:r w:rsidRPr="0034788C">
        <w:rPr>
          <w:rFonts w:cstheme="minorHAnsi"/>
        </w:rPr>
        <w:t>Academic Integrity</w:t>
      </w:r>
    </w:p>
    <w:sectPr w:rsidR="001833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85D9F"/>
    <w:multiLevelType w:val="hybridMultilevel"/>
    <w:tmpl w:val="6CB6F432"/>
    <w:lvl w:ilvl="0" w:tplc="9AF416A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57BAD"/>
    <w:multiLevelType w:val="hybridMultilevel"/>
    <w:tmpl w:val="6CB6F432"/>
    <w:lvl w:ilvl="0" w:tplc="9AF416A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02713"/>
    <w:multiLevelType w:val="hybridMultilevel"/>
    <w:tmpl w:val="D1A6596A"/>
    <w:lvl w:ilvl="0" w:tplc="62C22246">
      <w:start w:val="1"/>
      <w:numFmt w:val="bullet"/>
      <w:lvlText w:val=""/>
      <w:lvlJc w:val="left"/>
      <w:pPr>
        <w:ind w:left="360" w:hanging="360"/>
      </w:pPr>
      <w:rPr>
        <w:rFonts w:ascii="Symbol" w:hAnsi="Symbol" w:hint="default"/>
        <w:sz w:val="16"/>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41453B"/>
    <w:multiLevelType w:val="hybridMultilevel"/>
    <w:tmpl w:val="6CB6F432"/>
    <w:lvl w:ilvl="0" w:tplc="9AF416A6">
      <w:start w:val="1"/>
      <w:numFmt w:val="upperRoman"/>
      <w:lvlText w:val="%1."/>
      <w:lvlJc w:val="left"/>
      <w:pPr>
        <w:ind w:left="1080" w:hanging="72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204939"/>
    <w:multiLevelType w:val="hybridMultilevel"/>
    <w:tmpl w:val="6CB6F432"/>
    <w:lvl w:ilvl="0" w:tplc="9AF416A6">
      <w:start w:val="1"/>
      <w:numFmt w:val="upperRoman"/>
      <w:lvlText w:val="%1."/>
      <w:lvlJc w:val="left"/>
      <w:pPr>
        <w:ind w:left="1080" w:hanging="72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0E16B8"/>
    <w:multiLevelType w:val="hybridMultilevel"/>
    <w:tmpl w:val="69E0254E"/>
    <w:lvl w:ilvl="0" w:tplc="12D6E51E">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666673F"/>
    <w:multiLevelType w:val="hybridMultilevel"/>
    <w:tmpl w:val="6CB6F432"/>
    <w:lvl w:ilvl="0" w:tplc="9AF416A6">
      <w:start w:val="1"/>
      <w:numFmt w:val="upperRoman"/>
      <w:lvlText w:val="%1."/>
      <w:lvlJc w:val="left"/>
      <w:pPr>
        <w:ind w:left="1080" w:hanging="72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FD7C11"/>
    <w:multiLevelType w:val="hybridMultilevel"/>
    <w:tmpl w:val="6CB6F432"/>
    <w:lvl w:ilvl="0" w:tplc="9AF416A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3958BD"/>
    <w:multiLevelType w:val="hybridMultilevel"/>
    <w:tmpl w:val="C1E4EE5C"/>
    <w:lvl w:ilvl="0" w:tplc="CCDA6E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D10990"/>
    <w:multiLevelType w:val="hybridMultilevel"/>
    <w:tmpl w:val="6CB6F432"/>
    <w:lvl w:ilvl="0" w:tplc="9AF416A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A8711F"/>
    <w:multiLevelType w:val="hybridMultilevel"/>
    <w:tmpl w:val="083C68A4"/>
    <w:lvl w:ilvl="0" w:tplc="E8C8F1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0"/>
  </w:num>
  <w:num w:numId="4">
    <w:abstractNumId w:val="8"/>
  </w:num>
  <w:num w:numId="5">
    <w:abstractNumId w:val="1"/>
  </w:num>
  <w:num w:numId="6">
    <w:abstractNumId w:val="0"/>
  </w:num>
  <w:num w:numId="7">
    <w:abstractNumId w:val="9"/>
  </w:num>
  <w:num w:numId="8">
    <w:abstractNumId w:val="7"/>
  </w:num>
  <w:num w:numId="9">
    <w:abstractNumId w:val="4"/>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C56"/>
    <w:rsid w:val="00000888"/>
    <w:rsid w:val="0001543F"/>
    <w:rsid w:val="00015739"/>
    <w:rsid w:val="000235BC"/>
    <w:rsid w:val="000C454E"/>
    <w:rsid w:val="001112EF"/>
    <w:rsid w:val="00111D7D"/>
    <w:rsid w:val="00117975"/>
    <w:rsid w:val="001833B0"/>
    <w:rsid w:val="00210641"/>
    <w:rsid w:val="00321113"/>
    <w:rsid w:val="0034788C"/>
    <w:rsid w:val="003B0834"/>
    <w:rsid w:val="003E0CAC"/>
    <w:rsid w:val="004068C3"/>
    <w:rsid w:val="0041763A"/>
    <w:rsid w:val="004E5C7E"/>
    <w:rsid w:val="004E7F68"/>
    <w:rsid w:val="00523BB5"/>
    <w:rsid w:val="00527E8C"/>
    <w:rsid w:val="00562BD1"/>
    <w:rsid w:val="00581348"/>
    <w:rsid w:val="00721F60"/>
    <w:rsid w:val="007A1CC7"/>
    <w:rsid w:val="007B2AAB"/>
    <w:rsid w:val="007E36F1"/>
    <w:rsid w:val="0082235D"/>
    <w:rsid w:val="0088264C"/>
    <w:rsid w:val="008C7A4A"/>
    <w:rsid w:val="00903ED5"/>
    <w:rsid w:val="00934B9B"/>
    <w:rsid w:val="009524D8"/>
    <w:rsid w:val="0095592C"/>
    <w:rsid w:val="00966C30"/>
    <w:rsid w:val="009A473A"/>
    <w:rsid w:val="009A4A23"/>
    <w:rsid w:val="009F4C66"/>
    <w:rsid w:val="00A11C56"/>
    <w:rsid w:val="00A54CDE"/>
    <w:rsid w:val="00B650F4"/>
    <w:rsid w:val="00BB3EBC"/>
    <w:rsid w:val="00BE5217"/>
    <w:rsid w:val="00BF6AD7"/>
    <w:rsid w:val="00CA4283"/>
    <w:rsid w:val="00CE1680"/>
    <w:rsid w:val="00D26955"/>
    <w:rsid w:val="00E54DC4"/>
    <w:rsid w:val="00EB3D63"/>
    <w:rsid w:val="00F753A3"/>
    <w:rsid w:val="00FC3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06328"/>
  <w15:chartTrackingRefBased/>
  <w15:docId w15:val="{A5A38F99-0741-4517-B0C1-FF5B50CFC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1C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C56"/>
    <w:pPr>
      <w:ind w:left="720"/>
      <w:contextualSpacing/>
    </w:pPr>
  </w:style>
  <w:style w:type="paragraph" w:styleId="BalloonText">
    <w:name w:val="Balloon Text"/>
    <w:basedOn w:val="Normal"/>
    <w:link w:val="BalloonTextChar"/>
    <w:uiPriority w:val="99"/>
    <w:semiHidden/>
    <w:unhideWhenUsed/>
    <w:rsid w:val="002106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641"/>
    <w:rPr>
      <w:rFonts w:ascii="Segoe UI" w:hAnsi="Segoe UI" w:cs="Segoe UI"/>
      <w:sz w:val="18"/>
      <w:szCs w:val="18"/>
    </w:rPr>
  </w:style>
  <w:style w:type="paragraph" w:styleId="NormalWeb">
    <w:name w:val="Normal (Web)"/>
    <w:basedOn w:val="Normal"/>
    <w:uiPriority w:val="99"/>
    <w:semiHidden/>
    <w:unhideWhenUsed/>
    <w:rsid w:val="0041763A"/>
    <w:rPr>
      <w:rFonts w:ascii="Times New Roman" w:hAnsi="Times New Roman" w:cs="Times New Roman"/>
    </w:rPr>
  </w:style>
  <w:style w:type="character" w:styleId="Hyperlink">
    <w:name w:val="Hyperlink"/>
    <w:basedOn w:val="DefaultParagraphFont"/>
    <w:uiPriority w:val="99"/>
    <w:unhideWhenUsed/>
    <w:rsid w:val="000C454E"/>
    <w:rPr>
      <w:color w:val="0563C1"/>
      <w:u w:val="single"/>
    </w:rPr>
  </w:style>
  <w:style w:type="character" w:styleId="UnresolvedMention">
    <w:name w:val="Unresolved Mention"/>
    <w:basedOn w:val="DefaultParagraphFont"/>
    <w:uiPriority w:val="99"/>
    <w:semiHidden/>
    <w:unhideWhenUsed/>
    <w:rsid w:val="00E54DC4"/>
    <w:rPr>
      <w:color w:val="605E5C"/>
      <w:shd w:val="clear" w:color="auto" w:fill="E1DFDD"/>
    </w:rPr>
  </w:style>
  <w:style w:type="character" w:styleId="FollowedHyperlink">
    <w:name w:val="FollowedHyperlink"/>
    <w:basedOn w:val="DefaultParagraphFont"/>
    <w:uiPriority w:val="99"/>
    <w:semiHidden/>
    <w:unhideWhenUsed/>
    <w:rsid w:val="00BF6A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36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manities.ufl.edu/" TargetMode="External"/><Relationship Id="rId3" Type="http://schemas.openxmlformats.org/officeDocument/2006/relationships/settings" Target="settings.xml"/><Relationship Id="rId7" Type="http://schemas.openxmlformats.org/officeDocument/2006/relationships/hyperlink" Target="https://www.chronicle.com/article/What-Does-Higher-Ed-Have-to/2455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cenet.edu/news-room/Documents/Comments-to-Education-Department-on-Proposed-Rule-Amending-Title-IX-Regulations.pdf" TargetMode="External"/><Relationship Id="rId11" Type="http://schemas.openxmlformats.org/officeDocument/2006/relationships/theme" Target="theme/theme1.xml"/><Relationship Id="rId5" Type="http://schemas.openxmlformats.org/officeDocument/2006/relationships/hyperlink" Target="https://www.ed.gov/news/press-releases/secretary-devos-proposed-title-ix-rule-provides-clarity-schools-support-survivors-and-due-process-rights-al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umanities.ufl.edu/humanities-engagement-schol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2</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Helgeson,Sally</dc:creator>
  <cp:keywords/>
  <dc:description/>
  <cp:lastModifiedBy>Helgeson,Sally</cp:lastModifiedBy>
  <cp:revision>4</cp:revision>
  <cp:lastPrinted>2019-01-30T13:23:00Z</cp:lastPrinted>
  <dcterms:created xsi:type="dcterms:W3CDTF">2019-02-25T19:13:00Z</dcterms:created>
  <dcterms:modified xsi:type="dcterms:W3CDTF">2019-02-25T21:28:00Z</dcterms:modified>
</cp:coreProperties>
</file>