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A" w:rsidRDefault="000A5A3A" w:rsidP="008A7745">
      <w:pPr>
        <w:jc w:val="center"/>
        <w:rPr>
          <w:b/>
        </w:rPr>
      </w:pPr>
    </w:p>
    <w:p w:rsidR="008A7745" w:rsidRDefault="008A7745" w:rsidP="00F45A11">
      <w:pPr>
        <w:rPr>
          <w:b/>
        </w:rPr>
      </w:pPr>
      <w:bookmarkStart w:id="0" w:name="_GoBack"/>
      <w:r>
        <w:rPr>
          <w:b/>
        </w:rPr>
        <w:t xml:space="preserve">ACUA Meeting </w:t>
      </w:r>
      <w:r w:rsidR="00A30252">
        <w:rPr>
          <w:b/>
        </w:rPr>
        <w:t>Minutes</w:t>
      </w:r>
    </w:p>
    <w:p w:rsidR="002C696D" w:rsidRDefault="001A7EC8" w:rsidP="00F45A11">
      <w:pPr>
        <w:rPr>
          <w:b/>
        </w:rPr>
      </w:pPr>
      <w:r>
        <w:rPr>
          <w:b/>
        </w:rPr>
        <w:t>Heavener Hall - Room 306</w:t>
      </w:r>
    </w:p>
    <w:p w:rsidR="008A7745" w:rsidRDefault="00E13D1E" w:rsidP="00F45A11">
      <w:pPr>
        <w:rPr>
          <w:b/>
        </w:rPr>
      </w:pPr>
      <w:r>
        <w:rPr>
          <w:b/>
        </w:rPr>
        <w:t>October 3</w:t>
      </w:r>
      <w:r w:rsidR="00816E15">
        <w:rPr>
          <w:b/>
        </w:rPr>
        <w:t>, 2017</w:t>
      </w:r>
      <w:r w:rsidR="00684AA8">
        <w:rPr>
          <w:b/>
        </w:rPr>
        <w:t xml:space="preserve">, </w:t>
      </w:r>
      <w:r w:rsidR="007D30B3">
        <w:rPr>
          <w:b/>
        </w:rPr>
        <w:t>1:30-3:00pm</w:t>
      </w:r>
    </w:p>
    <w:p w:rsidR="00F45A11" w:rsidRDefault="00F45A11" w:rsidP="002A0472">
      <w:pPr>
        <w:tabs>
          <w:tab w:val="left" w:pos="4913"/>
        </w:tabs>
        <w:rPr>
          <w:b/>
        </w:rPr>
      </w:pPr>
    </w:p>
    <w:p w:rsidR="00F45A11" w:rsidRPr="00F45A11" w:rsidRDefault="00F45A11" w:rsidP="002A0472">
      <w:pPr>
        <w:tabs>
          <w:tab w:val="left" w:pos="4913"/>
        </w:tabs>
      </w:pPr>
      <w:r>
        <w:rPr>
          <w:b/>
        </w:rPr>
        <w:t xml:space="preserve">Attendees: </w:t>
      </w:r>
      <w:r>
        <w:t xml:space="preserve">Angela Lindner, Cathy Lebo, Alex </w:t>
      </w:r>
      <w:proofErr w:type="spellStart"/>
      <w:r>
        <w:t>Sevilla</w:t>
      </w:r>
      <w:proofErr w:type="spellEnd"/>
      <w:r>
        <w:t xml:space="preserve">, </w:t>
      </w:r>
      <w:proofErr w:type="spellStart"/>
      <w:r>
        <w:t>Abdol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, Leslie Pendleton, Chris Janelle, Stephanie Hanson, Mike Weigold, Sophie </w:t>
      </w:r>
      <w:proofErr w:type="spellStart"/>
      <w:r>
        <w:t>Spratley</w:t>
      </w:r>
      <w:proofErr w:type="spellEnd"/>
      <w:r>
        <w:t xml:space="preserve">, Tammy </w:t>
      </w:r>
      <w:proofErr w:type="spellStart"/>
      <w:r>
        <w:t>Aagard</w:t>
      </w:r>
      <w:proofErr w:type="spellEnd"/>
      <w:r>
        <w:t xml:space="preserve">, Jeff </w:t>
      </w:r>
      <w:proofErr w:type="spellStart"/>
      <w:r>
        <w:t>Guin</w:t>
      </w:r>
      <w:proofErr w:type="spellEnd"/>
      <w:r>
        <w:t xml:space="preserve">, David </w:t>
      </w:r>
      <w:proofErr w:type="spellStart"/>
      <w:r>
        <w:t>Pharies</w:t>
      </w:r>
      <w:proofErr w:type="spellEnd"/>
      <w:r>
        <w:t xml:space="preserve">, Anthony </w:t>
      </w:r>
      <w:proofErr w:type="spellStart"/>
      <w:r>
        <w:t>Kolenic</w:t>
      </w:r>
      <w:proofErr w:type="spellEnd"/>
      <w:r>
        <w:t xml:space="preserve">, Joel </w:t>
      </w:r>
      <w:proofErr w:type="spellStart"/>
      <w:r>
        <w:t>Brendemuhl</w:t>
      </w:r>
      <w:proofErr w:type="spellEnd"/>
      <w:r>
        <w:t>, Nancy Waldron, Mark Law.</w:t>
      </w:r>
    </w:p>
    <w:p w:rsidR="00F45A11" w:rsidRPr="00F45A11" w:rsidRDefault="00F45A11" w:rsidP="002A0472">
      <w:pPr>
        <w:tabs>
          <w:tab w:val="left" w:pos="4913"/>
        </w:tabs>
      </w:pPr>
      <w:r>
        <w:rPr>
          <w:b/>
        </w:rPr>
        <w:t xml:space="preserve">Absent: </w:t>
      </w:r>
      <w:r>
        <w:t xml:space="preserve">Heather White, Kim Curry, Jennifer </w:t>
      </w:r>
      <w:proofErr w:type="spellStart"/>
      <w:r>
        <w:t>Setlow</w:t>
      </w:r>
      <w:proofErr w:type="spellEnd"/>
      <w:r>
        <w:t xml:space="preserve">, Allison </w:t>
      </w:r>
      <w:proofErr w:type="spellStart"/>
      <w:r>
        <w:t>Gatsche</w:t>
      </w:r>
      <w:proofErr w:type="spellEnd"/>
      <w:r>
        <w:t xml:space="preserve">, </w:t>
      </w:r>
      <w:proofErr w:type="gramStart"/>
      <w:r>
        <w:t>Shauna</w:t>
      </w:r>
      <w:proofErr w:type="gramEnd"/>
      <w:r>
        <w:t xml:space="preserve"> </w:t>
      </w:r>
      <w:proofErr w:type="spellStart"/>
      <w:r>
        <w:t>Buring</w:t>
      </w:r>
      <w:proofErr w:type="spellEnd"/>
      <w:r>
        <w:t>.</w:t>
      </w:r>
    </w:p>
    <w:p w:rsidR="00F45A11" w:rsidRPr="00F45A11" w:rsidRDefault="00F45A11" w:rsidP="002A0472">
      <w:pPr>
        <w:tabs>
          <w:tab w:val="left" w:pos="4913"/>
        </w:tabs>
      </w:pPr>
      <w:r>
        <w:rPr>
          <w:b/>
        </w:rPr>
        <w:t xml:space="preserve">Guests: </w:t>
      </w:r>
      <w:r w:rsidRPr="00F45A11">
        <w:t xml:space="preserve">Benjamin Markus, </w:t>
      </w:r>
      <w:r>
        <w:t xml:space="preserve">Mike Nazareth, Anna </w:t>
      </w:r>
      <w:proofErr w:type="spellStart"/>
      <w:r>
        <w:t>Prizzia</w:t>
      </w:r>
      <w:proofErr w:type="spellEnd"/>
      <w:r>
        <w:t>.</w:t>
      </w:r>
    </w:p>
    <w:p w:rsidR="00834632" w:rsidRDefault="002A0472" w:rsidP="002A0472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(</w:t>
      </w:r>
      <w:r w:rsidR="00623469">
        <w:t xml:space="preserve">Angela </w:t>
      </w:r>
      <w:r>
        <w:t>Lindner)</w:t>
      </w:r>
    </w:p>
    <w:p w:rsidR="00684AA8" w:rsidRDefault="00684AA8" w:rsidP="00684AA8"/>
    <w:p w:rsidR="004E3A43" w:rsidRDefault="004E3A43" w:rsidP="004E3A43">
      <w:pPr>
        <w:pStyle w:val="ListParagraph"/>
        <w:numPr>
          <w:ilvl w:val="0"/>
          <w:numId w:val="1"/>
        </w:numPr>
      </w:pPr>
      <w:r>
        <w:t>Dean of Students Update (</w:t>
      </w:r>
      <w:r w:rsidR="00F45A11">
        <w:t>Leslie Pendleton</w:t>
      </w:r>
      <w:r>
        <w:t>)</w:t>
      </w:r>
    </w:p>
    <w:p w:rsidR="00684AA8" w:rsidRDefault="00684AA8" w:rsidP="00684AA8"/>
    <w:p w:rsidR="004E3A43" w:rsidRDefault="0021544C" w:rsidP="004E3A43">
      <w:pPr>
        <w:pStyle w:val="ListParagraph"/>
        <w:numPr>
          <w:ilvl w:val="0"/>
          <w:numId w:val="1"/>
        </w:numPr>
      </w:pPr>
      <w:r>
        <w:t xml:space="preserve">COMPASS – Implementation timelines, training, etc. (Tammy </w:t>
      </w:r>
      <w:proofErr w:type="spellStart"/>
      <w:r>
        <w:t>Aagard</w:t>
      </w:r>
      <w:proofErr w:type="spellEnd"/>
      <w:r>
        <w:t xml:space="preserve"> &amp; COMPASS Organizational Change Management Team</w:t>
      </w:r>
      <w:r w:rsidR="00F45A11">
        <w:t xml:space="preserve"> Member, Benjamin Markus</w:t>
      </w:r>
      <w:r>
        <w:t>)</w:t>
      </w:r>
    </w:p>
    <w:p w:rsidR="00944034" w:rsidRDefault="00944034" w:rsidP="00944034">
      <w:pPr>
        <w:pStyle w:val="ListParagraph"/>
        <w:numPr>
          <w:ilvl w:val="1"/>
          <w:numId w:val="1"/>
        </w:numPr>
      </w:pPr>
      <w:r>
        <w:t xml:space="preserve">Benjamin </w:t>
      </w:r>
      <w:r w:rsidR="00340486">
        <w:t xml:space="preserve">Markus </w:t>
      </w:r>
      <w:r>
        <w:t>provided an overview of COMPASS and the dates fo</w:t>
      </w:r>
      <w:r w:rsidR="008E15DD">
        <w:t>r implementation:</w:t>
      </w:r>
    </w:p>
    <w:p w:rsidR="00944034" w:rsidRDefault="008E15DD" w:rsidP="008E15DD">
      <w:pPr>
        <w:pStyle w:val="ListParagraph"/>
        <w:numPr>
          <w:ilvl w:val="2"/>
          <w:numId w:val="1"/>
        </w:numPr>
      </w:pPr>
      <w:r>
        <w:t>S</w:t>
      </w:r>
      <w:r w:rsidR="00944034">
        <w:t>ix stages of the change cycle were addressed an</w:t>
      </w:r>
      <w:r>
        <w:t>d the plans to manage this</w:t>
      </w:r>
      <w:r w:rsidR="00944034">
        <w:t xml:space="preserve"> cycle include keeping everyone informed</w:t>
      </w:r>
      <w:r>
        <w:t xml:space="preserve"> through messaging,</w:t>
      </w:r>
      <w:r w:rsidR="00944034">
        <w:t xml:space="preserve"> engaging staff to </w:t>
      </w:r>
      <w:r>
        <w:t>make them part of the process, providing training, and measuring the effectiveness of messaging and training to support compliance.</w:t>
      </w:r>
    </w:p>
    <w:p w:rsidR="00944034" w:rsidRDefault="008E15DD" w:rsidP="00944034">
      <w:pPr>
        <w:pStyle w:val="ListParagraph"/>
        <w:numPr>
          <w:ilvl w:val="2"/>
          <w:numId w:val="1"/>
        </w:numPr>
      </w:pPr>
      <w:r>
        <w:t xml:space="preserve">The team will keep everyone informed through COMPASS Update: Online and emailed monthly to teams, IT and Enrollment Management staff, and self-submitted subscribers (sign up on website).  You may also email questions and concerns to </w:t>
      </w:r>
      <w:hyperlink r:id="rId5" w:history="1">
        <w:r w:rsidRPr="00024AA1">
          <w:rPr>
            <w:rStyle w:val="Hyperlink"/>
          </w:rPr>
          <w:t>UF-COMPASS@ufl.edu</w:t>
        </w:r>
      </w:hyperlink>
      <w:r>
        <w:t>.</w:t>
      </w:r>
    </w:p>
    <w:p w:rsidR="008E15DD" w:rsidRDefault="008E15DD" w:rsidP="008E15DD">
      <w:pPr>
        <w:pStyle w:val="ListParagraph"/>
        <w:ind w:left="2160"/>
      </w:pPr>
    </w:p>
    <w:p w:rsidR="00BC41B9" w:rsidRDefault="00BC41B9" w:rsidP="00BC41B9">
      <w:pPr>
        <w:pStyle w:val="ListParagraph"/>
        <w:numPr>
          <w:ilvl w:val="0"/>
          <w:numId w:val="1"/>
        </w:numPr>
      </w:pPr>
      <w:r>
        <w:t>Honors Program Update (Mark Law)</w:t>
      </w:r>
    </w:p>
    <w:p w:rsidR="00340486" w:rsidRDefault="00340486" w:rsidP="00340486">
      <w:pPr>
        <w:pStyle w:val="ListParagraph"/>
        <w:numPr>
          <w:ilvl w:val="1"/>
          <w:numId w:val="1"/>
        </w:numPr>
      </w:pPr>
      <w:r>
        <w:t>Honors enrollment for the fall semester was at the highest record of 67% (2550 high school seniors applied, 1110 were accepted, 745 enrolled). There were 511 lateral applications, and a record 192 were accepted.  In addition, a record of 45 Davis UWC Scholars matriculated in the fall.</w:t>
      </w:r>
    </w:p>
    <w:p w:rsidR="007F1DE6" w:rsidRDefault="007F1DE6" w:rsidP="00340486">
      <w:pPr>
        <w:pStyle w:val="ListParagraph"/>
        <w:numPr>
          <w:ilvl w:val="1"/>
          <w:numId w:val="1"/>
        </w:numPr>
      </w:pPr>
      <w:r>
        <w:t xml:space="preserve">Scholarships – The Honors program would like to coordinate with colleges (beginning with Arts and ROTC) to offer scholarships to incoming freshman.  </w:t>
      </w:r>
      <w:r w:rsidR="00AB6EB6">
        <w:t>In addition, there are several external scholarships available and help is needed in identifying students that may be eligible.</w:t>
      </w:r>
    </w:p>
    <w:p w:rsidR="00340486" w:rsidRDefault="00340486" w:rsidP="00340486">
      <w:pPr>
        <w:pStyle w:val="ListParagraph"/>
        <w:numPr>
          <w:ilvl w:val="1"/>
          <w:numId w:val="1"/>
        </w:numPr>
      </w:pPr>
      <w:r>
        <w:t xml:space="preserve">Upper level opportunities </w:t>
      </w:r>
      <w:r w:rsidR="007F1DE6">
        <w:t xml:space="preserve">for students are </w:t>
      </w:r>
      <w:r>
        <w:t>research, contract courses, (1 credit</w:t>
      </w:r>
      <w:r w:rsidR="007F1DE6">
        <w:t xml:space="preserve"> add-on to existing upper level, extra paper, research, etc.),</w:t>
      </w:r>
      <w:r>
        <w:t xml:space="preserve"> teaching aide/discussion leader</w:t>
      </w:r>
      <w:r w:rsidR="007F1DE6">
        <w:t>,  and graduate course work (3/2 programs).</w:t>
      </w:r>
    </w:p>
    <w:p w:rsidR="00684AA8" w:rsidRDefault="00684AA8" w:rsidP="00684AA8"/>
    <w:p w:rsidR="00127C2B" w:rsidRDefault="0021544C" w:rsidP="007D4129">
      <w:pPr>
        <w:pStyle w:val="ListParagraph"/>
        <w:numPr>
          <w:ilvl w:val="0"/>
          <w:numId w:val="1"/>
        </w:numPr>
      </w:pPr>
      <w:r>
        <w:t>S</w:t>
      </w:r>
      <w:r w:rsidR="00AB6EB6">
        <w:t xml:space="preserve">ummer </w:t>
      </w:r>
      <w:r>
        <w:t>U</w:t>
      </w:r>
      <w:r w:rsidR="00AB6EB6">
        <w:t xml:space="preserve">ndergraduate </w:t>
      </w:r>
      <w:r>
        <w:t>R</w:t>
      </w:r>
      <w:r w:rsidR="00AB6EB6">
        <w:t xml:space="preserve">esearch at </w:t>
      </w:r>
      <w:r>
        <w:t>F</w:t>
      </w:r>
      <w:r w:rsidR="00AB6EB6">
        <w:t>lorida - SURF</w:t>
      </w:r>
      <w:r>
        <w:t xml:space="preserve"> (Mike Nazareth)</w:t>
      </w:r>
    </w:p>
    <w:p w:rsidR="00AB6EB6" w:rsidRDefault="00AB6EB6" w:rsidP="00AB6EB6">
      <w:pPr>
        <w:pStyle w:val="ListParagraph"/>
        <w:numPr>
          <w:ilvl w:val="1"/>
          <w:numId w:val="1"/>
        </w:numPr>
      </w:pPr>
      <w:r>
        <w:t>SURF is a ten week undergraduate summer research program from May 26 to August 3, 2018, with the goal of enrolling Ph.D. students at UF.</w:t>
      </w:r>
    </w:p>
    <w:p w:rsidR="00AB6EB6" w:rsidRDefault="009167DA" w:rsidP="00AB6EB6">
      <w:pPr>
        <w:pStyle w:val="ListParagraph"/>
        <w:numPr>
          <w:ilvl w:val="1"/>
          <w:numId w:val="1"/>
        </w:numPr>
      </w:pPr>
      <w:r>
        <w:t>The application process is managed by the Herbert Wertheim College of Engineering (online application, unofficial transcripts, resume/CV, UF Ph.D. statement of interest, and optional letter(s) of recommendation).  A list of undergraduate research projects and faculty availability is also provided online.</w:t>
      </w:r>
    </w:p>
    <w:p w:rsidR="00E97706" w:rsidRDefault="00E97706" w:rsidP="00AB6EB6">
      <w:pPr>
        <w:pStyle w:val="ListParagraph"/>
        <w:numPr>
          <w:ilvl w:val="1"/>
          <w:numId w:val="1"/>
        </w:numPr>
      </w:pPr>
      <w:r>
        <w:t>Results – 32 of the 40 students are applying for fall 2018 Ph.D. to UF; 8 are applying fall 2019 (all received UF Ph.D. application fee waivers; some colleges/departments provided guaranteed GSPA).</w:t>
      </w:r>
    </w:p>
    <w:p w:rsidR="00684AA8" w:rsidRDefault="00684AA8" w:rsidP="00684AA8"/>
    <w:p w:rsidR="00C729EF" w:rsidRDefault="00C729EF" w:rsidP="007D4129">
      <w:pPr>
        <w:pStyle w:val="ListParagraph"/>
        <w:numPr>
          <w:ilvl w:val="0"/>
          <w:numId w:val="1"/>
        </w:numPr>
      </w:pPr>
      <w:r>
        <w:t>Field</w:t>
      </w:r>
      <w:r w:rsidR="00E37694">
        <w:t xml:space="preserve"> and </w:t>
      </w:r>
      <w:r>
        <w:t xml:space="preserve">Fork Faculty Teaching Fellowships (Anna </w:t>
      </w:r>
      <w:proofErr w:type="spellStart"/>
      <w:r>
        <w:t>Prizzia</w:t>
      </w:r>
      <w:proofErr w:type="spellEnd"/>
      <w:r>
        <w:t>)</w:t>
      </w:r>
    </w:p>
    <w:p w:rsidR="00467BD9" w:rsidRDefault="00467BD9" w:rsidP="00E97706">
      <w:pPr>
        <w:pStyle w:val="ListParagraph"/>
        <w:numPr>
          <w:ilvl w:val="1"/>
          <w:numId w:val="1"/>
        </w:numPr>
      </w:pPr>
      <w:r>
        <w:t>Anna presented an overview of the Field &amp; Fork Program:</w:t>
      </w:r>
    </w:p>
    <w:p w:rsidR="00467BD9" w:rsidRDefault="00E97706" w:rsidP="00467BD9">
      <w:pPr>
        <w:pStyle w:val="ListParagraph"/>
        <w:numPr>
          <w:ilvl w:val="2"/>
          <w:numId w:val="1"/>
        </w:numPr>
      </w:pPr>
      <w:r>
        <w:t xml:space="preserve">The Field and Fork provides students, faculty, staff and visitors with an opportunity to engage in a community collaboration and learn about sustainable food systems.  </w:t>
      </w:r>
      <w:r w:rsidR="00E37694">
        <w:t>Some examples are the Field and Fork Pantry and Bread of the Mighty Food Bank, other soup kitchens and pantries, liaison with organizations and groups working with local food.</w:t>
      </w:r>
    </w:p>
    <w:p w:rsidR="00E97706" w:rsidRDefault="00467BD9" w:rsidP="00467BD9">
      <w:pPr>
        <w:pStyle w:val="ListParagraph"/>
        <w:numPr>
          <w:ilvl w:val="2"/>
          <w:numId w:val="1"/>
        </w:numPr>
      </w:pPr>
      <w:r>
        <w:t>The program also provides teaching opportunities to connect classroom learning with real world</w:t>
      </w:r>
      <w:r w:rsidR="00E37694">
        <w:t xml:space="preserve"> examples and hands-on learning such as Faculty Fellows Program, and interdisciplinary classes at Farm and Gardens.</w:t>
      </w:r>
    </w:p>
    <w:p w:rsidR="00E37694" w:rsidRDefault="00E37694" w:rsidP="00E37694">
      <w:pPr>
        <w:pStyle w:val="ListParagraph"/>
        <w:ind w:left="2160"/>
      </w:pPr>
    </w:p>
    <w:p w:rsidR="00467BD9" w:rsidRDefault="00467BD9" w:rsidP="00E37694">
      <w:pPr>
        <w:pStyle w:val="ListParagraph"/>
        <w:numPr>
          <w:ilvl w:val="1"/>
          <w:numId w:val="1"/>
        </w:numPr>
      </w:pPr>
      <w:r>
        <w:t xml:space="preserve">Field </w:t>
      </w:r>
      <w:r w:rsidR="00E37694">
        <w:t>and</w:t>
      </w:r>
      <w:r>
        <w:t xml:space="preserve"> Fork Faculty Teaching Fellowships – The program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Pr="00467BD9">
        <w:rPr>
          <w:rFonts w:cs="Segoe UI"/>
          <w:color w:val="212121"/>
          <w:shd w:val="clear" w:color="auto" w:fill="FFFFFF"/>
        </w:rPr>
        <w:t xml:space="preserve">will award 8 faculty from across campus a $1500 stipend to develop or redesign a course that is focused around sustainable agriculture or food </w:t>
      </w:r>
      <w:r w:rsidR="00E37694">
        <w:rPr>
          <w:rFonts w:cs="Segoe UI"/>
          <w:color w:val="212121"/>
          <w:shd w:val="clear" w:color="auto" w:fill="FFFFFF"/>
        </w:rPr>
        <w:t>s</w:t>
      </w:r>
      <w:r>
        <w:t>ystems to include experiential learning as a core component.  Fellows will be expected to attend an initial meeting that will be hosted in late October and three other meetings/events throughout the year.</w:t>
      </w:r>
    </w:p>
    <w:p w:rsidR="00684AA8" w:rsidRDefault="00684AA8" w:rsidP="00467BD9"/>
    <w:p w:rsidR="004E3A43" w:rsidRDefault="00841A45" w:rsidP="007D4129">
      <w:pPr>
        <w:pStyle w:val="ListParagraph"/>
        <w:numPr>
          <w:ilvl w:val="0"/>
          <w:numId w:val="1"/>
        </w:numPr>
      </w:pPr>
      <w:r>
        <w:t>Introduction to ACUA Working Groups</w:t>
      </w:r>
      <w:r w:rsidR="0097383B">
        <w:t>: Hospitality &amp; Inclusion and Timely Graduation</w:t>
      </w:r>
      <w:r w:rsidR="00E37694">
        <w:t xml:space="preserve"> (Angela Lindner)</w:t>
      </w:r>
    </w:p>
    <w:p w:rsidR="00841A45" w:rsidRDefault="00E37694" w:rsidP="00E37694">
      <w:pPr>
        <w:pStyle w:val="ListParagraph"/>
        <w:numPr>
          <w:ilvl w:val="1"/>
          <w:numId w:val="1"/>
        </w:numPr>
      </w:pPr>
      <w:r>
        <w:t xml:space="preserve">The ACUA </w:t>
      </w:r>
      <w:r w:rsidR="00841A45">
        <w:t>working</w:t>
      </w:r>
      <w:r>
        <w:t xml:space="preserve"> groups will be a vehicle for feedback to the Office of Undergraduate Affairs and will make a contribution toward improvements.</w:t>
      </w:r>
      <w:r w:rsidR="00561695">
        <w:t xml:space="preserve"> </w:t>
      </w:r>
    </w:p>
    <w:p w:rsidR="00831131" w:rsidRDefault="00841A45" w:rsidP="00841A45">
      <w:pPr>
        <w:pStyle w:val="ListParagraph"/>
        <w:numPr>
          <w:ilvl w:val="2"/>
          <w:numId w:val="1"/>
        </w:numPr>
      </w:pPr>
      <w:r>
        <w:t>Hospitality and Inclusion Working Group –</w:t>
      </w:r>
      <w:r w:rsidR="000F6314">
        <w:t xml:space="preserve"> </w:t>
      </w:r>
      <w:r w:rsidR="004466D6">
        <w:t>H</w:t>
      </w:r>
      <w:r w:rsidR="000F6314">
        <w:t xml:space="preserve">ospitality </w:t>
      </w:r>
      <w:r w:rsidR="004466D6">
        <w:t xml:space="preserve">and inclusion </w:t>
      </w:r>
      <w:r w:rsidR="000F6314">
        <w:t>is the first step in creating a diver</w:t>
      </w:r>
      <w:r w:rsidR="004466D6">
        <w:t>se campus environment that reflects feelings of being</w:t>
      </w:r>
      <w:r w:rsidR="000F6314">
        <w:t xml:space="preserve"> valued and included</w:t>
      </w:r>
      <w:r w:rsidR="004466D6">
        <w:t>.</w:t>
      </w:r>
      <w:r w:rsidR="000F6314">
        <w:t xml:space="preserve">  </w:t>
      </w:r>
      <w:r w:rsidR="00831131">
        <w:t xml:space="preserve">Examples of </w:t>
      </w:r>
      <w:r>
        <w:t>deliverables include</w:t>
      </w:r>
      <w:r w:rsidR="00831131">
        <w:t>: C</w:t>
      </w:r>
      <w:r>
        <w:t>ompilation of surveys conducted on campus climate w</w:t>
      </w:r>
      <w:r w:rsidR="00831131">
        <w:t xml:space="preserve">ith specific focus on </w:t>
      </w:r>
      <w:r w:rsidR="00831131">
        <w:lastRenderedPageBreak/>
        <w:t xml:space="preserve">academics; Recommendations for improving hospitality; Best practices gathered from campus and external groups. </w:t>
      </w:r>
      <w:r>
        <w:t xml:space="preserve"> </w:t>
      </w:r>
    </w:p>
    <w:p w:rsidR="00E37694" w:rsidRDefault="00831131" w:rsidP="00841A45">
      <w:pPr>
        <w:pStyle w:val="ListParagraph"/>
        <w:numPr>
          <w:ilvl w:val="2"/>
          <w:numId w:val="1"/>
        </w:numPr>
      </w:pPr>
      <w:r>
        <w:t xml:space="preserve">Timely Graduation </w:t>
      </w:r>
      <w:r w:rsidR="00561695">
        <w:t xml:space="preserve">Working Group </w:t>
      </w:r>
      <w:r>
        <w:t>– UF’s 4-year graduation rate is 67% (National ranking: 11).  UF is only 66 students under the 10</w:t>
      </w:r>
      <w:r w:rsidRPr="00831131">
        <w:rPr>
          <w:vertAlign w:val="superscript"/>
        </w:rPr>
        <w:t>th</w:t>
      </w:r>
      <w:r>
        <w:t xml:space="preserve"> ranked institution. Our goal is to increase this by 6%.</w:t>
      </w:r>
      <w:r w:rsidR="00561695">
        <w:t xml:space="preserve"> Ex</w:t>
      </w:r>
      <w:r w:rsidR="00AB156D">
        <w:t xml:space="preserve">amples of deliverables include: </w:t>
      </w:r>
      <w:r w:rsidR="004466D6">
        <w:t>Evaluating the proposed strategies for “unintended, negative”</w:t>
      </w:r>
      <w:r w:rsidR="00AB156D">
        <w:t xml:space="preserve"> consequences; </w:t>
      </w:r>
      <w:proofErr w:type="gramStart"/>
      <w:r w:rsidR="00AB156D">
        <w:t>I</w:t>
      </w:r>
      <w:r w:rsidR="004466D6">
        <w:t>dentifying</w:t>
      </w:r>
      <w:proofErr w:type="gramEnd"/>
      <w:r w:rsidR="004466D6">
        <w:t xml:space="preserve"> internal policies that hamper students’ ability to graduate on time; Engaging groups whose work-related roles will be impacted by proposed strategies</w:t>
      </w:r>
      <w:r w:rsidR="00AB156D">
        <w:t>.</w:t>
      </w:r>
      <w:r w:rsidR="00841A45">
        <w:tab/>
        <w:t xml:space="preserve"> </w:t>
      </w:r>
      <w:r w:rsidR="00841A45">
        <w:tab/>
      </w:r>
    </w:p>
    <w:p w:rsidR="00E37694" w:rsidRDefault="00E37694" w:rsidP="00E37694">
      <w:pPr>
        <w:pStyle w:val="ListParagraph"/>
        <w:numPr>
          <w:ilvl w:val="1"/>
          <w:numId w:val="1"/>
        </w:numPr>
      </w:pPr>
      <w:r>
        <w:t xml:space="preserve">A discussion was opened for suggestions on the development of the focus groups.  A recommendation was made that Kate Ratliff </w:t>
      </w:r>
      <w:r w:rsidR="00841A45">
        <w:t xml:space="preserve">would be an ideal candidate for the focus group.  Angela will be sending emails to the committee members that will make up the group.   </w:t>
      </w:r>
    </w:p>
    <w:p w:rsidR="0097383B" w:rsidRDefault="0097383B" w:rsidP="00684AA8">
      <w:pPr>
        <w:pStyle w:val="ListParagraph"/>
      </w:pPr>
    </w:p>
    <w:p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</w:p>
    <w:p w:rsidR="007D4129" w:rsidRDefault="007D4129" w:rsidP="0033348D"/>
    <w:p w:rsidR="007D4129" w:rsidRPr="00684AA8" w:rsidRDefault="007D4129" w:rsidP="007D4129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</w:t>
      </w:r>
      <w:r w:rsidR="00816E15" w:rsidRPr="00684AA8">
        <w:rPr>
          <w:sz w:val="22"/>
          <w:szCs w:val="22"/>
        </w:rPr>
        <w:t>7</w:t>
      </w:r>
      <w:r w:rsidRPr="00684AA8">
        <w:rPr>
          <w:sz w:val="22"/>
          <w:szCs w:val="22"/>
        </w:rPr>
        <w:t xml:space="preserve"> (Lindner and All)</w:t>
      </w:r>
    </w:p>
    <w:p w:rsidR="007D4129" w:rsidRPr="00684AA8" w:rsidRDefault="007D4129" w:rsidP="007D41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:rsidR="007D4129" w:rsidRPr="00684AA8" w:rsidRDefault="007D4129" w:rsidP="007D41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:rsidR="007D4129" w:rsidRPr="00684AA8" w:rsidRDefault="007D4129" w:rsidP="007D412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:rsidR="00D06CA4" w:rsidRDefault="007D4129" w:rsidP="00D06CA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bookmarkEnd w:id="0"/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D06CA4" w:rsidRDefault="00D06CA4">
      <w:r>
        <w:t>````````````````````````````````````````````````````````````````````````````````````````````````````````````````````````````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ACUA Meeting Agenda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Heavener Hall - Room 306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September 5, 2017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1:30-3:00pm</w:t>
      </w:r>
    </w:p>
    <w:p w:rsidR="00D06CA4" w:rsidRDefault="00D06CA4" w:rsidP="00D06CA4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Welcome (Angela Lindner)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Dean of Students Update (Heather White &amp; Leslie Pendleton)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Five Year Delete Process (Brandi Baker)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QEP &amp; International Scholars Program (Matt Jacobs)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OUA Items</w:t>
      </w:r>
    </w:p>
    <w:p w:rsidR="00D06CA4" w:rsidRDefault="00D06CA4" w:rsidP="00D06CA4">
      <w:pPr>
        <w:pStyle w:val="ListParagraph"/>
        <w:numPr>
          <w:ilvl w:val="1"/>
          <w:numId w:val="1"/>
        </w:numPr>
      </w:pPr>
      <w:r>
        <w:t>UF Quest (Angela Lindner)</w:t>
      </w:r>
    </w:p>
    <w:p w:rsidR="00D06CA4" w:rsidRDefault="00D06CA4" w:rsidP="00D06CA4">
      <w:pPr>
        <w:pStyle w:val="ListParagraph"/>
        <w:numPr>
          <w:ilvl w:val="1"/>
          <w:numId w:val="1"/>
        </w:numPr>
      </w:pPr>
      <w:r>
        <w:t>4-Year Graduation (Angela Lindner)</w:t>
      </w:r>
    </w:p>
    <w:p w:rsidR="00D06CA4" w:rsidRDefault="00D06CA4" w:rsidP="00D06CA4">
      <w:pPr>
        <w:pStyle w:val="ListParagraph"/>
        <w:numPr>
          <w:ilvl w:val="1"/>
          <w:numId w:val="1"/>
        </w:numPr>
      </w:pPr>
      <w:r>
        <w:t xml:space="preserve">Honors Societies (Sally </w:t>
      </w:r>
      <w:proofErr w:type="spellStart"/>
      <w:r>
        <w:t>Helgeson</w:t>
      </w:r>
      <w:proofErr w:type="spellEnd"/>
      <w:r>
        <w:t>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Items from the Floor</w:t>
      </w:r>
    </w:p>
    <w:p w:rsidR="00D06CA4" w:rsidRDefault="00D06CA4" w:rsidP="00D06CA4"/>
    <w:p w:rsidR="00D06CA4" w:rsidRDefault="00D06CA4" w:rsidP="00D06CA4">
      <w:r>
        <w:lastRenderedPageBreak/>
        <w:t>** Reminder: ACUA Focus Areas for 2017 (Lindner and All)</w:t>
      </w:r>
    </w:p>
    <w:p w:rsidR="00D06CA4" w:rsidRDefault="00D06CA4" w:rsidP="00D06CA4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D06CA4" w:rsidRDefault="00D06CA4" w:rsidP="00D06CA4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D06CA4" w:rsidRDefault="00D06CA4" w:rsidP="00D06CA4">
      <w:pPr>
        <w:pStyle w:val="ListParagraph"/>
        <w:numPr>
          <w:ilvl w:val="2"/>
          <w:numId w:val="2"/>
        </w:numPr>
      </w:pPr>
      <w:r>
        <w:t>4-Year Graduation</w:t>
      </w:r>
    </w:p>
    <w:p w:rsidR="00D06CA4" w:rsidRPr="008A7745" w:rsidRDefault="00D06CA4" w:rsidP="00D06CA4">
      <w:pPr>
        <w:pStyle w:val="ListParagraph"/>
        <w:numPr>
          <w:ilvl w:val="2"/>
          <w:numId w:val="2"/>
        </w:numPr>
      </w:pPr>
      <w:r>
        <w:t>Hospitality and Inclusion</w:t>
      </w:r>
    </w:p>
    <w:p w:rsidR="00D06CA4" w:rsidRPr="008A7745" w:rsidRDefault="00D06CA4" w:rsidP="00D06CA4"/>
    <w:sectPr w:rsidR="00D06CA4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33846"/>
    <w:rsid w:val="000546E5"/>
    <w:rsid w:val="0005714A"/>
    <w:rsid w:val="0009204D"/>
    <w:rsid w:val="000A5A3A"/>
    <w:rsid w:val="000E75C6"/>
    <w:rsid w:val="000F6314"/>
    <w:rsid w:val="0012798A"/>
    <w:rsid w:val="00127C2B"/>
    <w:rsid w:val="00137106"/>
    <w:rsid w:val="00140DE9"/>
    <w:rsid w:val="00151D2D"/>
    <w:rsid w:val="00176177"/>
    <w:rsid w:val="001A7EC8"/>
    <w:rsid w:val="001B49ED"/>
    <w:rsid w:val="00204C00"/>
    <w:rsid w:val="0021544C"/>
    <w:rsid w:val="00231E0B"/>
    <w:rsid w:val="00234C11"/>
    <w:rsid w:val="00240FB0"/>
    <w:rsid w:val="0025066E"/>
    <w:rsid w:val="002A0472"/>
    <w:rsid w:val="002B06FF"/>
    <w:rsid w:val="002C696D"/>
    <w:rsid w:val="002D3A1E"/>
    <w:rsid w:val="002F4B42"/>
    <w:rsid w:val="0033348D"/>
    <w:rsid w:val="00340486"/>
    <w:rsid w:val="00350C33"/>
    <w:rsid w:val="003C2213"/>
    <w:rsid w:val="00400AE1"/>
    <w:rsid w:val="004466D6"/>
    <w:rsid w:val="0046281C"/>
    <w:rsid w:val="00467BD9"/>
    <w:rsid w:val="004800A3"/>
    <w:rsid w:val="004E3A43"/>
    <w:rsid w:val="0052072C"/>
    <w:rsid w:val="00525EF8"/>
    <w:rsid w:val="00561695"/>
    <w:rsid w:val="00567D1A"/>
    <w:rsid w:val="00570A10"/>
    <w:rsid w:val="005876C2"/>
    <w:rsid w:val="00623469"/>
    <w:rsid w:val="00684AA8"/>
    <w:rsid w:val="006B6165"/>
    <w:rsid w:val="0070072D"/>
    <w:rsid w:val="00733A27"/>
    <w:rsid w:val="007C69CC"/>
    <w:rsid w:val="007D30B3"/>
    <w:rsid w:val="007D4129"/>
    <w:rsid w:val="007F1DE6"/>
    <w:rsid w:val="00816E15"/>
    <w:rsid w:val="00831131"/>
    <w:rsid w:val="00834632"/>
    <w:rsid w:val="00841A45"/>
    <w:rsid w:val="00891290"/>
    <w:rsid w:val="008A1793"/>
    <w:rsid w:val="008A7745"/>
    <w:rsid w:val="008E15DD"/>
    <w:rsid w:val="008E5640"/>
    <w:rsid w:val="009167DA"/>
    <w:rsid w:val="009266F5"/>
    <w:rsid w:val="00931C98"/>
    <w:rsid w:val="00944034"/>
    <w:rsid w:val="00971A48"/>
    <w:rsid w:val="0097383B"/>
    <w:rsid w:val="009926E1"/>
    <w:rsid w:val="009B6D56"/>
    <w:rsid w:val="009E5219"/>
    <w:rsid w:val="009E7598"/>
    <w:rsid w:val="00A30252"/>
    <w:rsid w:val="00AB156D"/>
    <w:rsid w:val="00AB6EB6"/>
    <w:rsid w:val="00B13793"/>
    <w:rsid w:val="00B25A0D"/>
    <w:rsid w:val="00BB4424"/>
    <w:rsid w:val="00BC41B9"/>
    <w:rsid w:val="00C3487A"/>
    <w:rsid w:val="00C72261"/>
    <w:rsid w:val="00C729EF"/>
    <w:rsid w:val="00CC24EE"/>
    <w:rsid w:val="00D06CA4"/>
    <w:rsid w:val="00D24311"/>
    <w:rsid w:val="00D85737"/>
    <w:rsid w:val="00E00E7D"/>
    <w:rsid w:val="00E13D1E"/>
    <w:rsid w:val="00E37694"/>
    <w:rsid w:val="00E55CFE"/>
    <w:rsid w:val="00E97706"/>
    <w:rsid w:val="00EA79D2"/>
    <w:rsid w:val="00F0166B"/>
    <w:rsid w:val="00F12965"/>
    <w:rsid w:val="00F45A11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-COMPASS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5</cp:revision>
  <cp:lastPrinted>2017-10-30T17:05:00Z</cp:lastPrinted>
  <dcterms:created xsi:type="dcterms:W3CDTF">2017-10-20T19:56:00Z</dcterms:created>
  <dcterms:modified xsi:type="dcterms:W3CDTF">2017-10-31T21:09:00Z</dcterms:modified>
</cp:coreProperties>
</file>